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05"/>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32"/>
          <w:szCs w:val="3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highlight w:val="white"/>
          <w:u w:val="none"/>
          <w:vertAlign w:val="baseline"/>
          <w:rtl w:val="0"/>
        </w:rPr>
        <w:t xml:space="preserve">The title of the article is english [Heading of Title] </w:t>
      </w:r>
    </w:p>
    <w:p w:rsidR="00000000" w:rsidDel="00000000" w:rsidP="00000000" w:rsidRDefault="00000000" w:rsidRPr="00000000" w14:paraId="00000002">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rFonts w:ascii="Book Antiqua" w:cs="Book Antiqua" w:eastAsia="Book Antiqua" w:hAnsi="Book Antiqua"/>
          <w:b w:val="1"/>
          <w:bCs w:val="1"/>
          <w:i w:val="1"/>
          <w:iCs w:val="1"/>
          <w:smallCaps w:val="0"/>
          <w:strike w:val="0"/>
          <w:color w:val="222222"/>
          <w:sz w:val="24"/>
          <w:szCs w:val="24"/>
          <w:highlight w:val="white"/>
          <w:u w:val="none"/>
          <w:vertAlign w:val="subscript"/>
        </w:rPr>
      </w:pPr>
      <w:r w:rsidDel="00000000" w:rsidR="00000000" w:rsidRPr="00000000">
        <w:rPr>
          <w:rFonts w:ascii="Book Antiqua" w:cs="Book Antiqua" w:eastAsia="Book Antiqua" w:hAnsi="Book Antiqua"/>
          <w:b w:val="0"/>
          <w:bCs w:val="0"/>
          <w:i w:val="1"/>
          <w:iCs w:val="1"/>
          <w:smallCaps w:val="0"/>
          <w:strike w:val="0"/>
          <w:color w:val="222222"/>
          <w:sz w:val="24"/>
          <w:szCs w:val="24"/>
          <w:highlight w:val="white"/>
          <w:u w:val="none"/>
          <w:vertAlign w:val="baseline"/>
          <w:rtl w:val="0"/>
        </w:rPr>
        <w:t xml:space="preserve">Jinita </w:t>
      </w:r>
      <w:r w:rsidDel="00000000" w:rsidR="00000000" w:rsidRPr="00000000">
        <w:rPr>
          <w:rFonts w:ascii="Book Antiqua" w:cs="Book Antiqua" w:eastAsia="Book Antiqua" w:hAnsi="Book Antiqua"/>
          <w:b w:val="0"/>
          <w:bCs w:val="0"/>
          <w:i w:val="1"/>
          <w:iCs w:val="1"/>
          <w:smallCaps w:val="0"/>
          <w:strike w:val="0"/>
          <w:color w:val="222222"/>
          <w:sz w:val="24"/>
          <w:szCs w:val="24"/>
          <w:highlight w:val="white"/>
          <w:u w:val="none"/>
          <w:vertAlign w:val="superscript"/>
          <w:rtl w:val="0"/>
        </w:rPr>
        <w:t xml:space="preserve">1</w:t>
      </w:r>
      <w:r w:rsidDel="00000000" w:rsidR="00000000" w:rsidRPr="00000000">
        <w:rPr>
          <w:rFonts w:ascii="Book Antiqua" w:cs="Book Antiqua" w:eastAsia="Book Antiqua" w:hAnsi="Book Antiqua"/>
          <w:b w:val="0"/>
          <w:bCs w:val="0"/>
          <w:i w:val="1"/>
          <w:iCs w:val="1"/>
          <w:smallCaps w:val="0"/>
          <w:strike w:val="0"/>
          <w:color w:val="222222"/>
          <w:sz w:val="24"/>
          <w:szCs w:val="24"/>
          <w:highlight w:val="white"/>
          <w:u w:val="none"/>
          <w:vertAlign w:val="baseline"/>
          <w:rtl w:val="0"/>
        </w:rPr>
        <w:t xml:space="preserve">, Journal Jinita </w:t>
      </w:r>
      <w:r w:rsidDel="00000000" w:rsidR="00000000" w:rsidRPr="00000000">
        <w:rPr>
          <w:rFonts w:ascii="Book Antiqua" w:cs="Book Antiqua" w:eastAsia="Book Antiqua" w:hAnsi="Book Antiqua"/>
          <w:b w:val="0"/>
          <w:bCs w:val="0"/>
          <w:i w:val="1"/>
          <w:iCs w:val="1"/>
          <w:smallCaps w:val="0"/>
          <w:strike w:val="0"/>
          <w:color w:val="222222"/>
          <w:sz w:val="24"/>
          <w:szCs w:val="24"/>
          <w:highlight w:val="white"/>
          <w:u w:val="none"/>
          <w:vertAlign w:val="superscript"/>
          <w:rtl w:val="0"/>
        </w:rPr>
        <w:t xml:space="preserve">2</w:t>
      </w:r>
      <w:r w:rsidDel="00000000" w:rsidR="00000000" w:rsidRPr="00000000">
        <w:rPr>
          <w:rFonts w:ascii="Book Antiqua" w:cs="Book Antiqua" w:eastAsia="Book Antiqua" w:hAnsi="Book Antiqua"/>
          <w:b w:val="0"/>
          <w:bCs w:val="0"/>
          <w:i w:val="1"/>
          <w:iCs w:val="1"/>
          <w:smallCaps w:val="0"/>
          <w:strike w:val="0"/>
          <w:color w:val="222222"/>
          <w:sz w:val="24"/>
          <w:szCs w:val="24"/>
          <w:highlight w:val="white"/>
          <w:u w:val="none"/>
          <w:vertAlign w:val="subscript"/>
          <w:rtl w:val="0"/>
        </w:rPr>
        <w:t xml:space="preserve"> </w:t>
      </w:r>
      <w:r w:rsidDel="00000000" w:rsidR="00000000" w:rsidRPr="00000000">
        <w:rPr>
          <w:rFonts w:ascii="Book Antiqua" w:cs="Book Antiqua" w:eastAsia="Book Antiqua" w:hAnsi="Book Antiqua"/>
          <w:b w:val="0"/>
          <w:bCs w:val="0"/>
          <w:i w:val="1"/>
          <w:iCs w:val="1"/>
          <w:smallCaps w:val="0"/>
          <w:strike w:val="0"/>
          <w:color w:val="222222"/>
          <w:sz w:val="24"/>
          <w:szCs w:val="24"/>
          <w:highlight w:val="white"/>
          <w:u w:val="none"/>
          <w:vertAlign w:val="baseline"/>
          <w:rtl w:val="0"/>
        </w:rPr>
        <w:t xml:space="preserve">[Heading of Author]</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ook Antiqua" w:cs="Book Antiqua" w:eastAsia="Book Antiqua" w:hAnsi="Book Antiqua"/>
          <w:b w:val="0"/>
          <w:bCs w:val="0"/>
          <w:i w:val="1"/>
          <w:iCs w:val="1"/>
          <w:smallCaps w:val="0"/>
          <w:strike w:val="0"/>
          <w:color w:val="000000"/>
          <w:sz w:val="16"/>
          <w:szCs w:val="16"/>
          <w:u w:val="none"/>
          <w:shd w:fill="auto" w:val="clear"/>
          <w:vertAlign w:val="baseline"/>
        </w:rPr>
      </w:pP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superscript"/>
          <w:rtl w:val="0"/>
        </w:rPr>
        <w:t xml:space="preserve">1</w:t>
      </w: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baseline"/>
          <w:rtl w:val="0"/>
        </w:rPr>
        <w:t xml:space="preserve"> Department of First Author, University of First Author, City of First Author, State of First Author [Heading of Author’s Affiliation]</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ook Antiqua" w:cs="Book Antiqua" w:eastAsia="Book Antiqua" w:hAnsi="Book Antiqua"/>
          <w:b w:val="0"/>
          <w:bCs w:val="0"/>
          <w:i w:val="1"/>
          <w:iCs w:val="1"/>
          <w:smallCaps w:val="0"/>
          <w:strike w:val="0"/>
          <w:color w:val="000000"/>
          <w:sz w:val="16"/>
          <w:szCs w:val="16"/>
          <w:u w:val="none"/>
          <w:shd w:fill="auto" w:val="clear"/>
          <w:vertAlign w:val="baseline"/>
        </w:rPr>
      </w:pP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superscript"/>
          <w:rtl w:val="0"/>
        </w:rPr>
        <w:t xml:space="preserve">2</w:t>
      </w: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baseline"/>
          <w:rtl w:val="0"/>
        </w:rPr>
        <w:t xml:space="preserve"> Department of Second Author, University of Second Author, City of Second Author, State of Second Author</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both"/>
        <w:rPr>
          <w:i w:val="1"/>
          <w:iCs w:val="1"/>
          <w:color w:val="000000"/>
          <w:sz w:val="18"/>
          <w:szCs w:val="18"/>
        </w:rPr>
      </w:pP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baseline"/>
          <w:rtl w:val="0"/>
        </w:rPr>
        <w:t xml:space="preserve"> email:</w:t>
      </w: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superscript"/>
          <w:rtl w:val="0"/>
        </w:rPr>
        <w:t xml:space="preserve">1 </w:t>
      </w:r>
      <w:r w:rsidDel="00000000" w:rsidR="00000000" w:rsidRPr="00000000">
        <w:rPr>
          <w:rFonts w:ascii="Book Antiqua" w:cs="Book Antiqua" w:eastAsia="Book Antiqua" w:hAnsi="Book Antiqua"/>
          <w:b w:val="0"/>
          <w:bCs w:val="0"/>
          <w:i w:val="1"/>
          <w:iCs w:val="1"/>
          <w:smallCaps w:val="0"/>
          <w:strike w:val="0"/>
          <w:color w:val="000000"/>
          <w:sz w:val="16"/>
          <w:szCs w:val="16"/>
          <w:u w:val="single"/>
          <w:shd w:fill="auto" w:val="clear"/>
          <w:vertAlign w:val="baseline"/>
          <w:rtl w:val="0"/>
        </w:rPr>
        <w:t xml:space="preserve">email </w:t>
      </w: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baseline"/>
          <w:rtl w:val="0"/>
        </w:rPr>
        <w:t xml:space="preserve">of First Author</w:t>
      </w:r>
      <w:r w:rsidDel="00000000" w:rsidR="00000000" w:rsidRPr="00000000">
        <w:rPr>
          <w:rFonts w:ascii="Book Antiqua" w:cs="Book Antiqua" w:eastAsia="Book Antiqua" w:hAnsi="Book Antiqua"/>
          <w:b w:val="0"/>
          <w:bCs w:val="0"/>
          <w:i w:val="1"/>
          <w:iCs w:val="1"/>
          <w:smallCaps w:val="0"/>
          <w:strike w:val="0"/>
          <w:color w:val="000000"/>
          <w:sz w:val="16"/>
          <w:szCs w:val="16"/>
          <w:u w:val="single"/>
          <w:shd w:fill="auto" w:val="clear"/>
          <w:vertAlign w:val="baseline"/>
          <w:rtl w:val="0"/>
        </w:rPr>
        <w:t xml:space="preserve">, </w:t>
      </w:r>
      <w:r w:rsidDel="00000000" w:rsidR="00000000" w:rsidRPr="00000000">
        <w:rPr>
          <w:rFonts w:ascii="Book Antiqua" w:cs="Book Antiqua" w:eastAsia="Book Antiqua" w:hAnsi="Book Antiqua"/>
          <w:b w:val="0"/>
          <w:bCs w:val="0"/>
          <w:i w:val="1"/>
          <w:iCs w:val="1"/>
          <w:smallCaps w:val="0"/>
          <w:strike w:val="0"/>
          <w:color w:val="000000"/>
          <w:sz w:val="16"/>
          <w:szCs w:val="16"/>
          <w:u w:val="single"/>
          <w:shd w:fill="auto" w:val="clear"/>
          <w:vertAlign w:val="superscript"/>
          <w:rtl w:val="0"/>
        </w:rPr>
        <w:t xml:space="preserve">2 </w:t>
      </w:r>
      <w:r w:rsidDel="00000000" w:rsidR="00000000" w:rsidRPr="00000000">
        <w:rPr>
          <w:rFonts w:ascii="Book Antiqua" w:cs="Book Antiqua" w:eastAsia="Book Antiqua" w:hAnsi="Book Antiqua"/>
          <w:b w:val="0"/>
          <w:bCs w:val="0"/>
          <w:i w:val="1"/>
          <w:iCs w:val="1"/>
          <w:smallCaps w:val="0"/>
          <w:strike w:val="0"/>
          <w:color w:val="000000"/>
          <w:sz w:val="16"/>
          <w:szCs w:val="16"/>
          <w:u w:val="single"/>
          <w:shd w:fill="auto" w:val="clear"/>
          <w:vertAlign w:val="baseline"/>
          <w:rtl w:val="0"/>
        </w:rPr>
        <w:t xml:space="preserve">email </w:t>
      </w: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baseline"/>
          <w:rtl w:val="0"/>
        </w:rPr>
        <w:t xml:space="preserve">of Second Author</w:t>
      </w:r>
      <w:r w:rsidDel="00000000" w:rsidR="00000000" w:rsidRPr="00000000">
        <w:rPr>
          <w:rFonts w:ascii="Book Antiqua" w:cs="Book Antiqua" w:eastAsia="Book Antiqua" w:hAnsi="Book Antiqua"/>
          <w:b w:val="0"/>
          <w:bCs w:val="0"/>
          <w:i w:val="1"/>
          <w:iCs w:val="1"/>
          <w:smallCaps w:val="0"/>
          <w:strike w:val="0"/>
          <w:color w:val="000000"/>
          <w:sz w:val="16"/>
          <w:szCs w:val="16"/>
          <w:u w:val="single"/>
          <w:shd w:fill="auto" w:val="clear"/>
          <w:vertAlign w:val="baseline"/>
          <w:rtl w:val="0"/>
        </w:rPr>
        <w:t xml:space="preserve"> [heading of Email]</w:t>
      </w:r>
      <w:r w:rsidDel="00000000" w:rsidR="00000000" w:rsidRPr="00000000">
        <w:rPr>
          <w:rtl w:val="0"/>
        </w:rPr>
      </w:r>
    </w:p>
    <w:tbl>
      <w:tblPr>
        <w:tblStyle w:val="Table1"/>
        <w:tblW w:w="8547.0"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7"/>
        <w:gridCol w:w="277"/>
        <w:gridCol w:w="6113"/>
        <w:tblGridChange w:id="0">
          <w:tblGrid>
            <w:gridCol w:w="2157"/>
            <w:gridCol w:w="277"/>
            <w:gridCol w:w="6113"/>
          </w:tblGrid>
        </w:tblGridChange>
      </w:tblGrid>
      <w:tr>
        <w:trPr>
          <w:cantSplit w:val="0"/>
          <w:tblHeader w:val="0"/>
        </w:trPr>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A R T I C L E   I N F O</w:t>
            </w:r>
          </w:p>
        </w:tc>
        <w:tc>
          <w:tcPr>
            <w:vMerge w:val="restart"/>
            <w:tcBorders>
              <w:top w:color="000000" w:space="0" w:sz="0" w:val="nil"/>
              <w:left w:color="000000" w:space="0" w:sz="0" w:val="nil"/>
              <w:right w:color="000000" w:space="0" w:sz="0" w:val="nil"/>
            </w:tcBorders>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 B S T R A C T</w:t>
            </w:r>
          </w:p>
        </w:tc>
      </w:tr>
      <w:tr>
        <w:trPr>
          <w:cantSplit w:val="0"/>
          <w:trHeight w:val="1136" w:hRule="atLeast"/>
          <w:tblHeader w:val="0"/>
        </w:trPr>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5"/>
                <w:szCs w:val="15"/>
                <w:u w:val="none"/>
                <w:shd w:fill="auto" w:val="clear"/>
                <w:vertAlign w:val="baseline"/>
                <w:rtl w:val="0"/>
              </w:rPr>
              <w:t xml:space="preserve">Article history:</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5"/>
                <w:szCs w:val="15"/>
                <w:u w:val="none"/>
                <w:shd w:fill="auto" w:val="clear"/>
                <w:vertAlign w:val="baseline"/>
                <w:rtl w:val="0"/>
              </w:rPr>
              <w:t xml:space="preserve">Received 24 January 2020 Revised 30 April 2020 Accepted 2 December 2020 Available online xxx</w:t>
            </w:r>
          </w:p>
        </w:tc>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tl w:val="0"/>
              </w:rPr>
            </w:r>
          </w:p>
        </w:tc>
        <w:tc>
          <w:tcPr>
            <w:vMerge w:val="restart"/>
            <w:tcBorders>
              <w:top w:color="000000" w:space="0" w:sz="4" w:val="single"/>
              <w:left w:color="000000" w:space="0" w:sz="0" w:val="nil"/>
              <w:right w:color="000000" w:space="0" w:sz="0" w:val="nil"/>
            </w:tcBorders>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It requires concise, specific, accurate and factual information to briefly show the reasons for study, proposed solution, the method used, proposed contribution, research objectives to be achieved, results and conclusions, and highlight the difference/benefit it offers from a pre-existing method. Do not display procedure steps and citation source. It should contain a maximum of 250 words. Remember it will be read first by the reader. This is your article advertising, make it as attractive as possible, and easy to understand. [Heading isi abstract].</w:t>
            </w:r>
          </w:p>
        </w:tc>
      </w:tr>
      <w:tr>
        <w:trPr>
          <w:cantSplit w:val="0"/>
          <w:trHeight w:val="1600" w:hRule="atLeast"/>
          <w:tblHeader w:val="0"/>
        </w:trPr>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5"/>
                <w:szCs w:val="15"/>
                <w:u w:val="none"/>
                <w:shd w:fill="auto" w:val="clear"/>
                <w:vertAlign w:val="baseline"/>
                <w:rtl w:val="0"/>
              </w:rPr>
              <w:t xml:space="preserve">Keywords: [ Key word heading]</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5"/>
                <w:szCs w:val="15"/>
                <w:u w:val="none"/>
                <w:shd w:fill="auto" w:val="clear"/>
                <w:vertAlign w:val="baseline"/>
                <w:rtl w:val="0"/>
              </w:rPr>
              <w:t xml:space="preserve">Maximum</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5"/>
                <w:szCs w:val="15"/>
                <w:u w:val="none"/>
                <w:shd w:fill="auto" w:val="clear"/>
                <w:vertAlign w:val="baseline"/>
                <w:rtl w:val="0"/>
              </w:rPr>
              <w:t xml:space="preserve">Five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5"/>
                <w:szCs w:val="15"/>
                <w:u w:val="none"/>
                <w:shd w:fill="auto" w:val="clear"/>
                <w:vertAlign w:val="baseline"/>
                <w:rtl w:val="0"/>
              </w:rPr>
              <w:t xml:space="preserve">Word</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5"/>
                <w:szCs w:val="15"/>
                <w:u w:val="none"/>
                <w:shd w:fill="auto" w:val="clear"/>
                <w:vertAlign w:val="baseline"/>
                <w:rtl w:val="0"/>
              </w:rPr>
              <w:t xml:space="preserve">Key</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5"/>
                <w:szCs w:val="15"/>
                <w:u w:val="none"/>
                <w:shd w:fill="auto" w:val="clear"/>
                <w:vertAlign w:val="baseline"/>
                <w:rtl w:val="0"/>
              </w:rPr>
              <w:t xml:space="preserve">Important</w:t>
            </w:r>
          </w:p>
        </w:tc>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tl w:val="0"/>
              </w:rPr>
            </w:r>
          </w:p>
        </w:tc>
        <w:tc>
          <w:tcPr>
            <w:vMerge w:val="continue"/>
            <w:tcBorders>
              <w:top w:color="000000" w:space="0" w:sz="4" w:val="single"/>
              <w:left w:color="000000" w:space="0" w:sz="0" w:val="nil"/>
              <w:right w:color="000000" w:space="0" w:sz="0" w:val="nil"/>
            </w:tcBorders>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tl w:val="0"/>
              </w:rPr>
            </w:r>
          </w:p>
        </w:tc>
      </w:tr>
      <w:tr>
        <w:trPr>
          <w:cantSplit w:val="0"/>
          <w:trHeight w:val="1694" w:hRule="atLeast"/>
          <w:tblHeader w:val="0"/>
        </w:trPr>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5"/>
                <w:szCs w:val="15"/>
                <w:u w:val="none"/>
                <w:shd w:fill="auto" w:val="clear"/>
                <w:vertAlign w:val="baseline"/>
                <w:rtl w:val="0"/>
              </w:rPr>
              <w:t xml:space="preserve">IEEE style in citing this article: [citation Heading]</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5"/>
                <w:szCs w:val="15"/>
                <w:u w:val="none"/>
                <w:shd w:fill="auto" w:val="clear"/>
                <w:vertAlign w:val="baseline"/>
                <w:rtl w:val="0"/>
              </w:rPr>
              <w:t xml:space="preserve">Jinita and J. Jinita, "Article Title," </w:t>
            </w:r>
            <w:r w:rsidDel="00000000" w:rsidR="00000000" w:rsidRPr="00000000">
              <w:rPr>
                <w:rFonts w:ascii="Times New Roman" w:cs="Times New Roman" w:eastAsia="Times New Roman" w:hAnsi="Times New Roman"/>
                <w:b w:val="0"/>
                <w:bCs w:val="0"/>
                <w:i w:val="1"/>
                <w:iCs w:val="1"/>
                <w:smallCaps w:val="0"/>
                <w:strike w:val="0"/>
                <w:color w:val="000000"/>
                <w:sz w:val="15"/>
                <w:szCs w:val="15"/>
                <w:u w:val="none"/>
                <w:shd w:fill="auto" w:val="clear"/>
                <w:vertAlign w:val="baseline"/>
                <w:rtl w:val="0"/>
              </w:rPr>
              <w:t xml:space="preserve">Journal of Innovation Information Technology and Application</w:t>
            </w:r>
            <w:r w:rsidDel="00000000" w:rsidR="00000000" w:rsidRPr="00000000">
              <w:rPr>
                <w:rFonts w:ascii="Times New Roman" w:cs="Times New Roman" w:eastAsia="Times New Roman" w:hAnsi="Times New Roman"/>
                <w:b w:val="0"/>
                <w:bCs w:val="0"/>
                <w:i w:val="0"/>
                <w:iCs w:val="0"/>
                <w:smallCaps w:val="0"/>
                <w:strike w:val="0"/>
                <w:color w:val="000000"/>
                <w:sz w:val="15"/>
                <w:szCs w:val="15"/>
                <w:u w:val="none"/>
                <w:shd w:fill="auto" w:val="clear"/>
                <w:vertAlign w:val="baseline"/>
                <w:rtl w:val="0"/>
              </w:rPr>
              <w:t xml:space="preserve">, vol. 4, no. 1, pp. 1-10, 2022. [Fill citation heading]</w:t>
            </w:r>
          </w:p>
        </w:tc>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tl w:val="0"/>
              </w:rPr>
            </w:r>
          </w:p>
        </w:tc>
        <w:tc>
          <w:tcPr>
            <w:vMerge w:val="continue"/>
            <w:tcBorders>
              <w:top w:color="000000" w:space="0" w:sz="4" w:val="single"/>
              <w:left w:color="000000" w:space="0" w:sz="0" w:val="nil"/>
              <w:right w:color="000000" w:space="0" w:sz="0" w:val="nil"/>
            </w:tcBorders>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tl w:val="0"/>
              </w:rPr>
            </w:r>
          </w:p>
        </w:tc>
      </w:tr>
    </w:tbl>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B">
      <w:pPr>
        <w:jc w:val="both"/>
        <w:rPr>
          <w:color w:val="000000"/>
        </w:rPr>
      </w:pPr>
      <w:r w:rsidDel="00000000" w:rsidR="00000000" w:rsidRPr="00000000">
        <w:rPr>
          <w:rtl w:val="0"/>
        </w:rPr>
      </w:r>
    </w:p>
    <w:p w:rsidR="00000000" w:rsidDel="00000000" w:rsidP="00000000" w:rsidRDefault="00000000" w:rsidRPr="00000000" w14:paraId="0000001C">
      <w:pPr>
        <w:numPr>
          <w:ilvl w:val="0"/>
          <w:numId w:val="1"/>
        </w:numPr>
        <w:tabs>
          <w:tab w:val="left" w:leader="none" w:pos="426"/>
        </w:tabs>
        <w:ind w:left="426" w:hanging="426"/>
        <w:rPr>
          <w:b w:val="1"/>
          <w:bCs w:val="1"/>
        </w:rPr>
      </w:pPr>
      <w:r w:rsidDel="00000000" w:rsidR="00000000" w:rsidRPr="00000000">
        <w:rPr>
          <w:b w:val="1"/>
          <w:bCs w:val="1"/>
          <w:rtl w:val="0"/>
        </w:rPr>
        <w:t xml:space="preserve">INTRODUCTION (10 PT)</w:t>
      </w:r>
    </w:p>
    <w:p w:rsidR="00000000" w:rsidDel="00000000" w:rsidP="00000000" w:rsidRDefault="00000000" w:rsidRPr="00000000" w14:paraId="0000001D">
      <w:pPr>
        <w:ind w:firstLine="720"/>
        <w:jc w:val="both"/>
        <w:rPr/>
      </w:pPr>
      <w:r w:rsidDel="00000000" w:rsidR="00000000" w:rsidRPr="00000000">
        <w:rPr>
          <w:rtl w:val="0"/>
        </w:rPr>
        <w:t xml:space="preserve">The main text format consists of a flat left-right columns on A4 paper (quarto). The margin text from the left and top are 2.5 cm, right and bottom are 2 cm. The manuscript is written in Microsoft Word, single space, Time New Roman 10 pt, and minimum 6 pages maximum 16 pages for original research article, or maximum 16 pages for review/survey paper, which can be downloaded at the website on OJS.</w:t>
      </w:r>
    </w:p>
    <w:p w:rsidR="00000000" w:rsidDel="00000000" w:rsidP="00000000" w:rsidRDefault="00000000" w:rsidRPr="00000000" w14:paraId="0000001E">
      <w:pPr>
        <w:ind w:firstLine="720"/>
        <w:jc w:val="both"/>
        <w:rPr/>
      </w:pPr>
      <w:r w:rsidDel="00000000" w:rsidR="00000000" w:rsidRPr="00000000">
        <w:rPr>
          <w:rtl w:val="0"/>
        </w:rPr>
        <w:t xml:space="preserve">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Avoid  writing  long  formulas  with  subscripts  in  the  title. Omit all waste words such as "</w:t>
      </w:r>
      <w:r w:rsidDel="00000000" w:rsidR="00000000" w:rsidRPr="00000000">
        <w:rPr>
          <w:i w:val="1"/>
          <w:iCs w:val="1"/>
          <w:rtl w:val="0"/>
        </w:rPr>
        <w:t xml:space="preserve">A study of ...</w:t>
      </w:r>
      <w:r w:rsidDel="00000000" w:rsidR="00000000" w:rsidRPr="00000000">
        <w:rPr>
          <w:rtl w:val="0"/>
        </w:rPr>
        <w:t xml:space="preserve">", "</w:t>
      </w:r>
      <w:r w:rsidDel="00000000" w:rsidR="00000000" w:rsidRPr="00000000">
        <w:rPr>
          <w:i w:val="1"/>
          <w:iCs w:val="1"/>
          <w:rtl w:val="0"/>
        </w:rPr>
        <w:t xml:space="preserve">Investigations of ...</w:t>
      </w:r>
      <w:r w:rsidDel="00000000" w:rsidR="00000000" w:rsidRPr="00000000">
        <w:rPr>
          <w:rtl w:val="0"/>
        </w:rPr>
        <w:t xml:space="preserve">", "</w:t>
      </w:r>
      <w:r w:rsidDel="00000000" w:rsidR="00000000" w:rsidRPr="00000000">
        <w:rPr>
          <w:i w:val="1"/>
          <w:iCs w:val="1"/>
          <w:rtl w:val="0"/>
        </w:rPr>
        <w:t xml:space="preserve">Implementation of ...</w:t>
      </w:r>
      <w:r w:rsidDel="00000000" w:rsidR="00000000" w:rsidRPr="00000000">
        <w:rPr>
          <w:rtl w:val="0"/>
        </w:rPr>
        <w:t xml:space="preserve">”, "</w:t>
      </w:r>
      <w:r w:rsidDel="00000000" w:rsidR="00000000" w:rsidRPr="00000000">
        <w:rPr>
          <w:i w:val="1"/>
          <w:iCs w:val="1"/>
          <w:rtl w:val="0"/>
        </w:rPr>
        <w:t xml:space="preserve">Observations on ...</w:t>
      </w:r>
      <w:r w:rsidDel="00000000" w:rsidR="00000000" w:rsidRPr="00000000">
        <w:rPr>
          <w:rtl w:val="0"/>
        </w:rPr>
        <w:t xml:space="preserve">", "</w:t>
      </w:r>
      <w:r w:rsidDel="00000000" w:rsidR="00000000" w:rsidRPr="00000000">
        <w:rPr>
          <w:i w:val="1"/>
          <w:iCs w:val="1"/>
          <w:rtl w:val="0"/>
        </w:rPr>
        <w:t xml:space="preserve">Effect of.....</w:t>
      </w:r>
      <w:r w:rsidDel="00000000" w:rsidR="00000000" w:rsidRPr="00000000">
        <w:rPr>
          <w:rtl w:val="0"/>
        </w:rPr>
        <w:t xml:space="preserve">", “</w:t>
      </w:r>
      <w:r w:rsidDel="00000000" w:rsidR="00000000" w:rsidRPr="00000000">
        <w:rPr>
          <w:i w:val="1"/>
          <w:iCs w:val="1"/>
          <w:rtl w:val="0"/>
        </w:rPr>
        <w:t xml:space="preserve">Analysis of …</w:t>
      </w:r>
      <w:r w:rsidDel="00000000" w:rsidR="00000000" w:rsidRPr="00000000">
        <w:rPr>
          <w:rtl w:val="0"/>
        </w:rPr>
        <w:t xml:space="preserve">”, “Design of…”, etc. </w:t>
      </w:r>
    </w:p>
    <w:p w:rsidR="00000000" w:rsidDel="00000000" w:rsidP="00000000" w:rsidRDefault="00000000" w:rsidRPr="00000000" w14:paraId="0000001F">
      <w:pPr>
        <w:ind w:firstLine="720"/>
        <w:jc w:val="both"/>
        <w:rPr/>
      </w:pPr>
      <w:r w:rsidDel="00000000" w:rsidR="00000000" w:rsidRPr="00000000">
        <w:rPr>
          <w:rtl w:val="0"/>
        </w:rPr>
        <w:t xml:space="preserve">A concise  and  factual  abstract  is  required.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5 keywords, using American spelling and avoiding general and plural terms and multiple concepts (avoid, for example, 'and', 'of'). Be sparing with abbreviations: only abbreviations firmly established in the field may be eligible. These keywords will be used for indexing purposes. </w:t>
      </w:r>
    </w:p>
    <w:p w:rsidR="00000000" w:rsidDel="00000000" w:rsidP="00000000" w:rsidRDefault="00000000" w:rsidRPr="00000000" w14:paraId="00000020">
      <w:pPr>
        <w:ind w:firstLine="720"/>
        <w:jc w:val="both"/>
        <w:rPr/>
      </w:pPr>
      <w:r w:rsidDel="00000000" w:rsidR="00000000" w:rsidRPr="00000000">
        <w:rPr>
          <w:rtl w:val="0"/>
        </w:rPr>
        <w:t xml:space="preserve">Indexing and abstracting services depend on the accuracy of the title, extracting from it keywords useful in cross-referencing and computer searching. An improperly titled paper may never reach the audience for which it was intended, so be specific.</w:t>
      </w:r>
    </w:p>
    <w:p w:rsidR="00000000" w:rsidDel="00000000" w:rsidP="00000000" w:rsidRDefault="00000000" w:rsidRPr="00000000" w14:paraId="00000021">
      <w:pPr>
        <w:ind w:firstLine="720"/>
        <w:jc w:val="both"/>
        <w:rPr/>
      </w:pPr>
      <w:r w:rsidDel="00000000" w:rsidR="00000000" w:rsidRPr="00000000">
        <w:rPr>
          <w:rtl w:val="0"/>
        </w:rPr>
        <w:t xml:space="preserve">The Introduction section should provide: i)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[1], [2] and so on. The terms in foreign languages are written italic (</w:t>
      </w:r>
      <w:r w:rsidDel="00000000" w:rsidR="00000000" w:rsidRPr="00000000">
        <w:rPr>
          <w:i w:val="1"/>
          <w:iCs w:val="1"/>
          <w:rtl w:val="0"/>
        </w:rPr>
        <w:t xml:space="preserve">italic</w:t>
      </w:r>
      <w:r w:rsidDel="00000000" w:rsidR="00000000" w:rsidRPr="00000000">
        <w:rPr>
          <w:rtl w:val="0"/>
        </w:rPr>
        <w:t xml:space="preserve">). The text should be divided into sections, each with a separate heading and numbered consecutively [3]. The section or subsection headings should be typed on a separate line, e.g., 1. INTRODUCTION. A full article usually follows a standard structure: </w:t>
      </w:r>
      <w:r w:rsidDel="00000000" w:rsidR="00000000" w:rsidRPr="00000000">
        <w:rPr>
          <w:b w:val="1"/>
          <w:bCs w:val="1"/>
          <w:rtl w:val="0"/>
        </w:rPr>
        <w:t xml:space="preserve">1.</w:t>
      </w:r>
      <w:r w:rsidDel="00000000" w:rsidR="00000000" w:rsidRPr="00000000">
        <w:rPr>
          <w:rtl w:val="0"/>
        </w:rPr>
        <w:t xml:space="preserve"> </w:t>
      </w:r>
      <w:r w:rsidDel="00000000" w:rsidR="00000000" w:rsidRPr="00000000">
        <w:rPr>
          <w:b w:val="1"/>
          <w:bCs w:val="1"/>
          <w:rtl w:val="0"/>
        </w:rPr>
        <w:t xml:space="preserve">Introduction, 2. The Comprehensive Theoretical Basis and/or the Proposed Method/Algorithm </w:t>
      </w:r>
      <w:r w:rsidDel="00000000" w:rsidR="00000000" w:rsidRPr="00000000">
        <w:rPr>
          <w:i w:val="1"/>
          <w:iCs w:val="1"/>
          <w:rtl w:val="0"/>
        </w:rPr>
        <w:t xml:space="preserve">(optional)</w:t>
      </w:r>
      <w:r w:rsidDel="00000000" w:rsidR="00000000" w:rsidRPr="00000000">
        <w:rPr>
          <w:b w:val="1"/>
          <w:bCs w:val="1"/>
          <w:rtl w:val="0"/>
        </w:rPr>
        <w:t xml:space="preserve">, 3. Method, </w:t>
        <w:br w:type="textWrapping"/>
        <w:t xml:space="preserve">4. Results and Discussion, and 5. Conclusion. </w:t>
      </w:r>
      <w:r w:rsidDel="00000000" w:rsidR="00000000" w:rsidRPr="00000000">
        <w:rPr>
          <w:rtl w:val="0"/>
        </w:rPr>
        <w:t xml:space="preserve">The structure is well-known as </w:t>
      </w:r>
      <w:r w:rsidDel="00000000" w:rsidR="00000000" w:rsidRPr="00000000">
        <w:rPr>
          <w:b w:val="1"/>
          <w:bCs w:val="1"/>
          <w:rtl w:val="0"/>
        </w:rPr>
        <w:t xml:space="preserve">IMRaD</w:t>
      </w:r>
      <w:r w:rsidDel="00000000" w:rsidR="00000000" w:rsidRPr="00000000">
        <w:rPr>
          <w:rtl w:val="0"/>
        </w:rPr>
        <w:t xml:space="preserve"> style. </w:t>
      </w:r>
    </w:p>
    <w:p w:rsidR="00000000" w:rsidDel="00000000" w:rsidP="00000000" w:rsidRDefault="00000000" w:rsidRPr="00000000" w14:paraId="00000022">
      <w:pPr>
        <w:ind w:firstLine="720"/>
        <w:jc w:val="both"/>
        <w:rPr/>
      </w:pPr>
      <w:r w:rsidDel="00000000" w:rsidR="00000000" w:rsidRPr="00000000">
        <w:rPr>
          <w:rtl w:val="0"/>
        </w:rPr>
        <w:t xml:space="preserve">Literature review that has been done author used in the section "INTRODUCTION" to explain </w:t>
        <w:br w:type="textWrapping"/>
        <w:t xml:space="preserve">the difference of the manuscript with other papers, that it is innovative, it are used in the section "METHOD" to describe the step of research and used in the section "RESULTS AND DISCUSSION" to support the analysis of the results [4]. If the manuscript was written really have high originality, which proposed a new method or algorithm, the additional section after the "INTRODUCTION" section and before the "METHOD" section can be added to explain briefly the theory and/or the proposed method/algorithm [5].</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numPr>
          <w:ilvl w:val="0"/>
          <w:numId w:val="1"/>
        </w:numPr>
        <w:tabs>
          <w:tab w:val="left" w:leader="none" w:pos="426"/>
        </w:tabs>
        <w:ind w:left="426" w:hanging="426"/>
        <w:rPr>
          <w:b w:val="1"/>
          <w:bCs w:val="1"/>
        </w:rPr>
      </w:pPr>
      <w:r w:rsidDel="00000000" w:rsidR="00000000" w:rsidRPr="00000000">
        <w:rPr>
          <w:b w:val="1"/>
          <w:bCs w:val="1"/>
          <w:rtl w:val="0"/>
        </w:rPr>
        <w:t xml:space="preserve">METHOD (10 PT)</w:t>
      </w:r>
    </w:p>
    <w:p w:rsidR="00000000" w:rsidDel="00000000" w:rsidP="00000000" w:rsidRDefault="00000000" w:rsidRPr="00000000" w14:paraId="00000026">
      <w:pPr>
        <w:ind w:firstLine="720"/>
        <w:jc w:val="both"/>
        <w:rPr/>
      </w:pPr>
      <w:bookmarkStart w:colFirst="0" w:colLast="0" w:name="_heading=h.gjdgxs" w:id="0"/>
      <w:bookmarkEnd w:id="0"/>
      <w:r w:rsidDel="00000000" w:rsidR="00000000" w:rsidRPr="00000000">
        <w:rPr>
          <w:rtl w:val="0"/>
        </w:rPr>
        <w:t xml:space="preserve">Explaining research chronological, including research design, research procedure (in the form of algorithms, Pseudocode or other), how to test and data acquisition [6]–[8]. The description of the course of research should be supported references, so the explanation can be accepted scientifically [9], [10]. Figures 1-2 and Table 1 are presented center, as shown below and cited in the manuscript [11]. Figure 2(a) shown delta angle with considerable perturbation and Figure 2(b) with heavy perturbation.</w:t>
      </w:r>
    </w:p>
    <w:p w:rsidR="00000000" w:rsidDel="00000000" w:rsidP="00000000" w:rsidRDefault="00000000" w:rsidRPr="00000000" w14:paraId="00000027">
      <w:pPr>
        <w:ind w:firstLine="720"/>
        <w:jc w:val="both"/>
        <w:rPr>
          <w:b w:val="1"/>
          <w:bCs w:val="1"/>
        </w:r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rtl w:val="0"/>
        </w:rPr>
      </w:r>
    </w:p>
    <w:p w:rsidR="00000000" w:rsidDel="00000000" w:rsidP="00000000" w:rsidRDefault="00000000" w:rsidRPr="00000000" w14:paraId="00000029">
      <w:pPr>
        <w:jc w:val="center"/>
        <w:rPr/>
      </w:pPr>
      <w:r w:rsidDel="00000000" w:rsidR="00000000" w:rsidRPr="00000000">
        <w:rPr/>
        <w:drawing>
          <wp:inline distB="0" distT="0" distL="0" distR="0">
            <wp:extent cx="3118385" cy="1819333"/>
            <wp:effectExtent b="0" l="0" r="0" t="0"/>
            <wp:docPr id="27"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3118385" cy="1819333"/>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jc w:val="center"/>
        <w:rPr/>
      </w:pPr>
      <w:r w:rsidDel="00000000" w:rsidR="00000000" w:rsidRPr="00000000">
        <w:rPr>
          <w:rtl w:val="0"/>
        </w:rPr>
      </w:r>
    </w:p>
    <w:p w:rsidR="00000000" w:rsidDel="00000000" w:rsidP="00000000" w:rsidRDefault="00000000" w:rsidRPr="00000000" w14:paraId="0000002B">
      <w:pPr>
        <w:jc w:val="center"/>
        <w:rPr/>
      </w:pPr>
      <w:r w:rsidDel="00000000" w:rsidR="00000000" w:rsidRPr="00000000">
        <w:rPr>
          <w:rtl w:val="0"/>
        </w:rPr>
        <w:t xml:space="preserve">Figure 1. Figure title’s</w:t>
      </w:r>
    </w:p>
    <w:p w:rsidR="00000000" w:rsidDel="00000000" w:rsidP="00000000" w:rsidRDefault="00000000" w:rsidRPr="00000000" w14:paraId="0000002C">
      <w:pPr>
        <w:jc w:val="center"/>
        <w:rPr>
          <w:b w:val="1"/>
          <w:bCs w:val="1"/>
        </w:rPr>
      </w:pPr>
      <w:r w:rsidDel="00000000" w:rsidR="00000000" w:rsidRPr="00000000">
        <w:rPr>
          <w:rtl w:val="0"/>
        </w:rPr>
      </w:r>
    </w:p>
    <w:p w:rsidR="00000000" w:rsidDel="00000000" w:rsidP="00000000" w:rsidRDefault="00000000" w:rsidRPr="00000000" w14:paraId="0000002D">
      <w:pPr>
        <w:jc w:val="center"/>
        <w:rPr>
          <w:b w:val="1"/>
          <w:bCs w:val="1"/>
        </w:rPr>
      </w:pPr>
      <w:r w:rsidDel="00000000" w:rsidR="00000000" w:rsidRPr="00000000">
        <w:rPr>
          <w:rtl w:val="0"/>
        </w:rPr>
      </w:r>
    </w:p>
    <w:p w:rsidR="00000000" w:rsidDel="00000000" w:rsidP="00000000" w:rsidRDefault="00000000" w:rsidRPr="00000000" w14:paraId="0000002E">
      <w:pPr>
        <w:jc w:val="center"/>
        <w:rPr/>
      </w:pPr>
      <w:r w:rsidDel="00000000" w:rsidR="00000000" w:rsidRPr="00000000">
        <w:rPr>
          <w:rtl w:val="0"/>
        </w:rPr>
        <w:t xml:space="preserve">Table 1. The performance of ...</w:t>
      </w:r>
    </w:p>
    <w:tbl>
      <w:tblPr>
        <w:tblStyle w:val="Table2"/>
        <w:tblW w:w="3832.0000000000005" w:type="dxa"/>
        <w:jc w:val="center"/>
        <w:tblBorders>
          <w:bottom w:color="000000" w:space="0" w:sz="4" w:val="single"/>
        </w:tblBorders>
        <w:tblLayout w:type="fixed"/>
        <w:tblLook w:val="0000"/>
      </w:tblPr>
      <w:tblGrid>
        <w:gridCol w:w="1124"/>
        <w:gridCol w:w="1358"/>
        <w:gridCol w:w="1350"/>
        <w:tblGridChange w:id="0">
          <w:tblGrid>
            <w:gridCol w:w="1124"/>
            <w:gridCol w:w="1358"/>
            <w:gridCol w:w="1350"/>
          </w:tblGrid>
        </w:tblGridChange>
      </w:tblGrid>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F">
            <w:pPr>
              <w:jc w:val="center"/>
              <w:rPr>
                <w:sz w:val="16"/>
                <w:szCs w:val="16"/>
              </w:rPr>
            </w:pPr>
            <w:r w:rsidDel="00000000" w:rsidR="00000000" w:rsidRPr="00000000">
              <w:rPr>
                <w:sz w:val="16"/>
                <w:szCs w:val="16"/>
                <w:rtl w:val="0"/>
              </w:rPr>
              <w:t xml:space="preserve">Variable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0">
            <w:pPr>
              <w:jc w:val="center"/>
              <w:rPr>
                <w:sz w:val="16"/>
                <w:szCs w:val="16"/>
              </w:rPr>
            </w:pPr>
            <w:r w:rsidDel="00000000" w:rsidR="00000000" w:rsidRPr="00000000">
              <w:rPr>
                <w:sz w:val="16"/>
                <w:szCs w:val="16"/>
                <w:rtl w:val="0"/>
              </w:rPr>
              <w:t xml:space="preserve">Speed (rpm)</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1">
            <w:pPr>
              <w:jc w:val="center"/>
              <w:rPr>
                <w:sz w:val="16"/>
                <w:szCs w:val="16"/>
              </w:rPr>
            </w:pPr>
            <w:r w:rsidDel="00000000" w:rsidR="00000000" w:rsidRPr="00000000">
              <w:rPr>
                <w:sz w:val="16"/>
                <w:szCs w:val="16"/>
                <w:rtl w:val="0"/>
              </w:rPr>
              <w:t xml:space="preserve">Power (kW)</w:t>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32">
            <w:pPr>
              <w:jc w:val="center"/>
              <w:rPr>
                <w:sz w:val="16"/>
                <w:szCs w:val="16"/>
              </w:rPr>
            </w:pPr>
            <w:r w:rsidDel="00000000" w:rsidR="00000000" w:rsidRPr="00000000">
              <w:rPr>
                <w:sz w:val="16"/>
                <w:szCs w:val="16"/>
                <w:rtl w:val="0"/>
              </w:rPr>
              <w:t xml:space="preserve">x</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33">
            <w:pPr>
              <w:jc w:val="center"/>
              <w:rPr>
                <w:sz w:val="16"/>
                <w:szCs w:val="16"/>
              </w:rPr>
            </w:pPr>
            <w:r w:rsidDel="00000000" w:rsidR="00000000" w:rsidRPr="00000000">
              <w:rPr>
                <w:sz w:val="16"/>
                <w:szCs w:val="16"/>
                <w:rtl w:val="0"/>
              </w:rPr>
              <w:t xml:space="preserve">10</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34">
            <w:pPr>
              <w:ind w:right="280"/>
              <w:jc w:val="right"/>
              <w:rPr>
                <w:sz w:val="16"/>
                <w:szCs w:val="16"/>
              </w:rPr>
            </w:pPr>
            <w:r w:rsidDel="00000000" w:rsidR="00000000" w:rsidRPr="00000000">
              <w:rPr>
                <w:sz w:val="16"/>
                <w:szCs w:val="16"/>
                <w:rtl w:val="0"/>
              </w:rPr>
              <w:t xml:space="preserve">8.6</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5">
            <w:pPr>
              <w:jc w:val="center"/>
              <w:rPr>
                <w:sz w:val="16"/>
                <w:szCs w:val="16"/>
              </w:rPr>
            </w:pPr>
            <w:r w:rsidDel="00000000" w:rsidR="00000000" w:rsidRPr="00000000">
              <w:rPr>
                <w:sz w:val="16"/>
                <w:szCs w:val="16"/>
                <w:rtl w:val="0"/>
              </w:rPr>
              <w:t xml:space="preserve">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6">
            <w:pPr>
              <w:jc w:val="center"/>
              <w:rPr>
                <w:sz w:val="16"/>
                <w:szCs w:val="16"/>
              </w:rPr>
            </w:pPr>
            <w:r w:rsidDel="00000000" w:rsidR="00000000" w:rsidRPr="00000000">
              <w:rPr>
                <w:sz w:val="16"/>
                <w:szCs w:val="16"/>
                <w:rtl w:val="0"/>
              </w:rPr>
              <w:t xml:space="preserve">15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7">
            <w:pPr>
              <w:ind w:right="280"/>
              <w:jc w:val="right"/>
              <w:rPr>
                <w:sz w:val="16"/>
                <w:szCs w:val="16"/>
              </w:rPr>
            </w:pPr>
            <w:r w:rsidDel="00000000" w:rsidR="00000000" w:rsidRPr="00000000">
              <w:rPr>
                <w:sz w:val="16"/>
                <w:szCs w:val="16"/>
                <w:rtl w:val="0"/>
              </w:rPr>
              <w:t xml:space="preserve">12.4</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38">
            <w:pPr>
              <w:jc w:val="center"/>
              <w:rPr>
                <w:sz w:val="16"/>
                <w:szCs w:val="16"/>
              </w:rPr>
            </w:pPr>
            <w:r w:rsidDel="00000000" w:rsidR="00000000" w:rsidRPr="00000000">
              <w:rPr>
                <w:sz w:val="16"/>
                <w:szCs w:val="16"/>
                <w:rtl w:val="0"/>
              </w:rPr>
              <w:t xml:space="preserve">z</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39">
            <w:pPr>
              <w:jc w:val="center"/>
              <w:rPr>
                <w:sz w:val="16"/>
                <w:szCs w:val="16"/>
              </w:rPr>
            </w:pPr>
            <w:r w:rsidDel="00000000" w:rsidR="00000000" w:rsidRPr="00000000">
              <w:rPr>
                <w:sz w:val="16"/>
                <w:szCs w:val="16"/>
                <w:rtl w:val="0"/>
              </w:rPr>
              <w:t xml:space="preserve">20</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3A">
            <w:pPr>
              <w:ind w:right="280"/>
              <w:jc w:val="right"/>
              <w:rPr>
                <w:sz w:val="16"/>
                <w:szCs w:val="16"/>
              </w:rPr>
            </w:pPr>
            <w:r w:rsidDel="00000000" w:rsidR="00000000" w:rsidRPr="00000000">
              <w:rPr>
                <w:sz w:val="16"/>
                <w:szCs w:val="16"/>
                <w:rtl w:val="0"/>
              </w:rPr>
              <w:t xml:space="preserve">15.3</w:t>
            </w:r>
          </w:p>
        </w:tc>
      </w:tr>
    </w:tbl>
    <w:p w:rsidR="00000000" w:rsidDel="00000000" w:rsidP="00000000" w:rsidRDefault="00000000" w:rsidRPr="00000000" w14:paraId="0000003B">
      <w:pPr>
        <w:jc w:val="center"/>
        <w:rPr>
          <w:b w:val="1"/>
          <w:bCs w:val="1"/>
        </w:rPr>
      </w:pPr>
      <w:r w:rsidDel="00000000" w:rsidR="00000000" w:rsidRPr="00000000">
        <w:rPr>
          <w:rtl w:val="0"/>
        </w:rPr>
      </w:r>
    </w:p>
    <w:p w:rsidR="00000000" w:rsidDel="00000000" w:rsidP="00000000" w:rsidRDefault="00000000" w:rsidRPr="00000000" w14:paraId="0000003C">
      <w:pPr>
        <w:jc w:val="center"/>
        <w:rPr>
          <w:b w:val="1"/>
          <w:bCs w:val="1"/>
        </w:rPr>
      </w:pPr>
      <w:r w:rsidDel="00000000" w:rsidR="00000000" w:rsidRPr="00000000">
        <w:rPr>
          <w:rtl w:val="0"/>
        </w:rPr>
      </w:r>
    </w:p>
    <w:p w:rsidR="00000000" w:rsidDel="00000000" w:rsidP="00000000" w:rsidRDefault="00000000" w:rsidRPr="00000000" w14:paraId="0000003D">
      <w:pPr>
        <w:rPr>
          <w:b w:val="1"/>
          <w:bCs w:val="1"/>
        </w:rPr>
      </w:pPr>
      <w:r w:rsidDel="00000000" w:rsidR="00000000" w:rsidRPr="00000000">
        <w:rPr>
          <w:rtl w:val="0"/>
        </w:rPr>
      </w:r>
    </w:p>
    <w:p w:rsidR="00000000" w:rsidDel="00000000" w:rsidP="00000000" w:rsidRDefault="00000000" w:rsidRPr="00000000" w14:paraId="0000003E">
      <w:pPr>
        <w:jc w:val="center"/>
        <w:rPr>
          <w:b w:val="1"/>
          <w:bCs w:val="1"/>
        </w:rPr>
      </w:pPr>
      <w:r w:rsidDel="00000000" w:rsidR="00000000" w:rsidRPr="00000000">
        <w:rPr>
          <w:sz w:val="18"/>
          <w:szCs w:val="18"/>
        </w:rPr>
        <w:drawing>
          <wp:inline distB="0" distT="0" distL="0" distR="0">
            <wp:extent cx="3203816" cy="1696621"/>
            <wp:effectExtent b="0" l="0" r="0" t="0"/>
            <wp:docPr id="2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203816" cy="1696621"/>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jc w:val="center"/>
        <w:rPr>
          <w:b w:val="1"/>
          <w:bCs w:val="1"/>
        </w:rPr>
      </w:pPr>
      <w:r w:rsidDel="00000000" w:rsidR="00000000" w:rsidRPr="00000000">
        <w:rPr>
          <w:rtl w:val="0"/>
        </w:rPr>
      </w:r>
    </w:p>
    <w:p w:rsidR="00000000" w:rsidDel="00000000" w:rsidP="00000000" w:rsidRDefault="00000000" w:rsidRPr="00000000" w14:paraId="00000040">
      <w:pPr>
        <w:jc w:val="center"/>
        <w:rPr/>
      </w:pPr>
      <w:r w:rsidDel="00000000" w:rsidR="00000000" w:rsidRPr="00000000">
        <w:rPr>
          <w:rtl w:val="0"/>
        </w:rPr>
      </w:r>
    </w:p>
    <w:p w:rsidR="00000000" w:rsidDel="00000000" w:rsidP="00000000" w:rsidRDefault="00000000" w:rsidRPr="00000000" w14:paraId="00000041">
      <w:pPr>
        <w:jc w:val="center"/>
        <w:rPr/>
      </w:pPr>
      <w:r w:rsidDel="00000000" w:rsidR="00000000" w:rsidRPr="00000000">
        <w:rPr>
          <w:rtl w:val="0"/>
        </w:rPr>
        <w:t xml:space="preserve">Figure 2. Allpass response for return loss, </w:t>
      </w:r>
    </w:p>
    <w:p w:rsidR="00000000" w:rsidDel="00000000" w:rsidP="00000000" w:rsidRDefault="00000000" w:rsidRPr="00000000" w14:paraId="00000042">
      <w:pPr>
        <w:jc w:val="center"/>
        <w:rPr/>
      </w:pPr>
      <w:r w:rsidDel="00000000" w:rsidR="00000000" w:rsidRPr="00000000">
        <w:rPr>
          <w:rtl w:val="0"/>
        </w:rPr>
      </w:r>
    </w:p>
    <w:p w:rsidR="00000000" w:rsidDel="00000000" w:rsidP="00000000" w:rsidRDefault="00000000" w:rsidRPr="00000000" w14:paraId="00000043">
      <w:pPr>
        <w:jc w:val="center"/>
        <w:rPr>
          <w:b w:val="1"/>
          <w:bCs w:val="1"/>
        </w:rPr>
      </w:pPr>
      <w:r w:rsidDel="00000000" w:rsidR="00000000" w:rsidRPr="00000000">
        <w:rPr>
          <w:rtl w:val="0"/>
        </w:rPr>
      </w:r>
    </w:p>
    <w:p w:rsidR="00000000" w:rsidDel="00000000" w:rsidP="00000000" w:rsidRDefault="00000000" w:rsidRPr="00000000" w14:paraId="00000044">
      <w:pPr>
        <w:numPr>
          <w:ilvl w:val="0"/>
          <w:numId w:val="1"/>
        </w:numPr>
        <w:tabs>
          <w:tab w:val="left" w:leader="none" w:pos="426"/>
        </w:tabs>
        <w:ind w:left="426" w:hanging="426"/>
        <w:rPr>
          <w:b w:val="1"/>
          <w:bCs w:val="1"/>
        </w:rPr>
      </w:pPr>
      <w:bookmarkStart w:colFirst="0" w:colLast="0" w:name="_heading=h.30j0zll" w:id="1"/>
      <w:bookmarkEnd w:id="1"/>
      <w:r w:rsidDel="00000000" w:rsidR="00000000" w:rsidRPr="00000000">
        <w:rPr>
          <w:b w:val="1"/>
          <w:bCs w:val="1"/>
          <w:rtl w:val="0"/>
        </w:rPr>
        <w:t xml:space="preserve">RESULTS AND DISCUSSION (10 PT)</w:t>
      </w:r>
    </w:p>
    <w:p w:rsidR="00000000" w:rsidDel="00000000" w:rsidP="00000000" w:rsidRDefault="00000000" w:rsidRPr="00000000" w14:paraId="00000045">
      <w:pPr>
        <w:ind w:firstLine="720"/>
        <w:jc w:val="both"/>
        <w:rPr/>
      </w:pPr>
      <w:bookmarkStart w:colFirst="0" w:colLast="0" w:name="_heading=h.1fob9te" w:id="2"/>
      <w:bookmarkEnd w:id="2"/>
      <w:r w:rsidDel="00000000" w:rsidR="00000000" w:rsidRPr="00000000">
        <w:rPr>
          <w:rtl w:val="0"/>
        </w:rPr>
        <w:t xml:space="preserve">In this section, it is explained the results of research and at the same time is given </w:t>
        <w:br w:type="textWrapping"/>
        <w:t xml:space="preserve">the comprehensive discussion. Results can be presented in figures, graphs, tables and others that make </w:t>
        <w:br w:type="textWrapping"/>
        <w:t xml:space="preserve">the reader understand easily [12], [13]. The discussion can be made in several sub-sections.</w:t>
      </w:r>
    </w:p>
    <w:p w:rsidR="00000000" w:rsidDel="00000000" w:rsidP="00000000" w:rsidRDefault="00000000" w:rsidRPr="00000000" w14:paraId="00000046">
      <w:pPr>
        <w:ind w:firstLine="720"/>
        <w:jc w:val="both"/>
        <w:rPr/>
      </w:pPr>
      <w:r w:rsidDel="00000000" w:rsidR="00000000" w:rsidRPr="00000000">
        <w:rPr>
          <w:rtl w:val="0"/>
        </w:rPr>
      </w:r>
    </w:p>
    <w:p w:rsidR="00000000" w:rsidDel="00000000" w:rsidP="00000000" w:rsidRDefault="00000000" w:rsidRPr="00000000" w14:paraId="00000047">
      <w:pPr>
        <w:rPr>
          <w:b w:val="1"/>
          <w:bCs w:val="1"/>
        </w:rPr>
      </w:pPr>
      <w:bookmarkStart w:colFirst="0" w:colLast="0" w:name="_heading=h.3znysh7" w:id="3"/>
      <w:bookmarkEnd w:id="3"/>
      <w:r w:rsidDel="00000000" w:rsidR="00000000" w:rsidRPr="00000000">
        <w:rPr>
          <w:b w:val="1"/>
          <w:bCs w:val="1"/>
          <w:rtl w:val="0"/>
        </w:rPr>
        <w:t xml:space="preserve">3.1.  Sub section 1</w:t>
      </w:r>
    </w:p>
    <w:p w:rsidR="00000000" w:rsidDel="00000000" w:rsidP="00000000" w:rsidRDefault="00000000" w:rsidRPr="00000000" w14:paraId="00000048">
      <w:pPr>
        <w:ind w:firstLine="709"/>
        <w:jc w:val="both"/>
        <w:rPr/>
      </w:pPr>
      <w:bookmarkStart w:colFirst="0" w:colLast="0" w:name="_heading=h.2et92p0" w:id="4"/>
      <w:bookmarkEnd w:id="4"/>
      <w:r w:rsidDel="00000000" w:rsidR="00000000" w:rsidRPr="00000000">
        <w:rPr>
          <w:rtl w:val="0"/>
        </w:rPr>
        <w:t xml:space="preserve">Equations should be placed at the center of the line and provided consecutively with equation numbers in parentheses flushed to the right margin, as in (1). The use of Microsoft Equation Editor or MathType is preferred.</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tabs>
          <w:tab w:val="right" w:leader="none" w:pos="8505"/>
        </w:tabs>
        <w:ind w:firstLine="709"/>
        <w:rPr/>
      </w:pPr>
      <m:oMath>
        <m:sSub>
          <m:sSubPr>
            <m:ctrlPr>
              <w:rPr>
                <w:rFonts w:ascii="Cambria Math" w:cs="Cambria Math" w:eastAsia="Cambria Math" w:hAnsi="Cambria Math"/>
              </w:rPr>
            </m:ctrlPr>
          </m:sSubPr>
          <m:e>
            <m:r>
              <w:rPr>
                <w:rFonts w:ascii="Cambria Math" w:cs="Cambria Math" w:eastAsia="Cambria Math" w:hAnsi="Cambria Math"/>
              </w:rPr>
              <m:t xml:space="preserve">E</m:t>
            </m:r>
          </m:e>
          <m:sub>
            <m:r>
              <w:rPr>
                <w:rFonts w:ascii="Cambria Math" w:cs="Cambria Math" w:eastAsia="Cambria Math" w:hAnsi="Cambria Math"/>
              </w:rPr>
              <m:t xml:space="preserve">v</m:t>
            </m:r>
          </m:sub>
        </m:sSub>
        <m:r>
          <w:rPr>
            <w:rFonts w:ascii="Cambria Math" w:cs="Cambria Math" w:eastAsia="Cambria Math" w:hAnsi="Cambria Math"/>
          </w:rPr>
          <m:t xml:space="preserve">-E=</m:t>
        </m:r>
        <m:f>
          <m:fPr>
            <m:ctrlPr>
              <w:rPr>
                <w:rFonts w:ascii="Cambria Math" w:cs="Cambria Math" w:eastAsia="Cambria Math" w:hAnsi="Cambria Math"/>
              </w:rPr>
            </m:ctrlPr>
          </m:fPr>
          <m:num>
            <m:r>
              <w:rPr>
                <w:rFonts w:ascii="Cambria Math" w:cs="Cambria Math" w:eastAsia="Cambria Math" w:hAnsi="Cambria Math"/>
              </w:rPr>
              <m:t xml:space="preserve">h</m:t>
            </m:r>
          </m:num>
          <m:den>
            <m:r>
              <w:rPr>
                <w:rFonts w:ascii="Cambria Math" w:cs="Cambria Math" w:eastAsia="Cambria Math" w:hAnsi="Cambria Math"/>
              </w:rPr>
              <m:t xml:space="preserve">2.m</m:t>
            </m:r>
          </m:den>
        </m:f>
        <m:r>
          <w:rPr>
            <w:rFonts w:ascii="Cambria Math" w:cs="Cambria Math" w:eastAsia="Cambria Math" w:hAnsi="Cambria Math"/>
          </w:rPr>
          <m:t xml:space="preserve"> (</m:t>
        </m:r>
        <m:sSubSup>
          <m:sSubSupPr>
            <m:ctrlPr>
              <w:rPr>
                <w:rFonts w:ascii="Cambria Math" w:cs="Cambria Math" w:eastAsia="Cambria Math" w:hAnsi="Cambria Math"/>
              </w:rPr>
            </m:ctrlPr>
          </m:sSubSupPr>
          <m:e>
            <m:r>
              <w:rPr>
                <w:rFonts w:ascii="Cambria Math" w:cs="Cambria Math" w:eastAsia="Cambria Math" w:hAnsi="Cambria Math"/>
              </w:rPr>
              <m:t xml:space="preserve">k</m:t>
            </m:r>
          </m:e>
          <m:sub>
            <m:r>
              <w:rPr>
                <w:rFonts w:ascii="Cambria Math" w:cs="Cambria Math" w:eastAsia="Cambria Math" w:hAnsi="Cambria Math"/>
              </w:rPr>
              <m:t xml:space="preserve">x</m:t>
            </m:r>
          </m:sub>
          <m:sup>
            <m:r>
              <w:rPr>
                <w:rFonts w:ascii="Cambria Math" w:cs="Cambria Math" w:eastAsia="Cambria Math" w:hAnsi="Cambria Math"/>
              </w:rPr>
              <m:t xml:space="preserve">2</m:t>
            </m:r>
          </m:sup>
        </m:sSubSup>
        <m:r>
          <w:rPr>
            <w:rFonts w:ascii="Cambria Math" w:cs="Cambria Math" w:eastAsia="Cambria Math" w:hAnsi="Cambria Math"/>
          </w:rPr>
          <m:t xml:space="preserve">+</m:t>
        </m:r>
        <m:sSubSup>
          <m:sSubSupPr>
            <m:ctrlPr>
              <w:rPr>
                <w:rFonts w:ascii="Cambria Math" w:cs="Cambria Math" w:eastAsia="Cambria Math" w:hAnsi="Cambria Math"/>
              </w:rPr>
            </m:ctrlPr>
          </m:sSubSupPr>
          <m:e>
            <m:r>
              <w:rPr>
                <w:rFonts w:ascii="Cambria Math" w:cs="Cambria Math" w:eastAsia="Cambria Math" w:hAnsi="Cambria Math"/>
              </w:rPr>
              <m:t xml:space="preserve">k</m:t>
            </m:r>
          </m:e>
          <m:sub>
            <m:r>
              <w:rPr>
                <w:rFonts w:ascii="Cambria Math" w:cs="Cambria Math" w:eastAsia="Cambria Math" w:hAnsi="Cambria Math"/>
              </w:rPr>
              <m:t xml:space="preserve">y</m:t>
            </m:r>
          </m:sub>
          <m:sup>
            <m:r>
              <w:rPr>
                <w:rFonts w:ascii="Cambria Math" w:cs="Cambria Math" w:eastAsia="Cambria Math" w:hAnsi="Cambria Math"/>
              </w:rPr>
              <m:t xml:space="preserve">2</m:t>
            </m:r>
          </m:sup>
        </m:sSubSup>
      </m:oMath>
      <w:r w:rsidDel="00000000" w:rsidR="00000000" w:rsidRPr="00000000">
        <w:rPr>
          <w:rtl w:val="0"/>
        </w:rPr>
        <w:t xml:space="preserve">)</w:t>
        <w:tab/>
        <w:t xml:space="preserve">(1)</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All symbols that have been used in the equations should be defined in the following text.</w:t>
      </w:r>
    </w:p>
    <w:p w:rsidR="00000000" w:rsidDel="00000000" w:rsidP="00000000" w:rsidRDefault="00000000" w:rsidRPr="00000000" w14:paraId="0000004D">
      <w:pPr>
        <w:rPr>
          <w:b w:val="1"/>
          <w:bCs w:val="1"/>
        </w:rPr>
      </w:pPr>
      <w:r w:rsidDel="00000000" w:rsidR="00000000" w:rsidRPr="00000000">
        <w:rPr>
          <w:rtl w:val="0"/>
        </w:rPr>
      </w:r>
    </w:p>
    <w:p w:rsidR="00000000" w:rsidDel="00000000" w:rsidP="00000000" w:rsidRDefault="00000000" w:rsidRPr="00000000" w14:paraId="0000004E">
      <w:pPr>
        <w:rPr>
          <w:b w:val="1"/>
          <w:bCs w:val="1"/>
        </w:rPr>
      </w:pPr>
      <w:r w:rsidDel="00000000" w:rsidR="00000000" w:rsidRPr="00000000">
        <w:rPr>
          <w:b w:val="1"/>
          <w:bCs w:val="1"/>
          <w:rtl w:val="0"/>
        </w:rPr>
        <w:t xml:space="preserve">3.2.  Sub section 2</w:t>
      </w:r>
    </w:p>
    <w:p w:rsidR="00000000" w:rsidDel="00000000" w:rsidP="00000000" w:rsidRDefault="00000000" w:rsidRPr="00000000" w14:paraId="0000004F">
      <w:pPr>
        <w:ind w:firstLine="709"/>
        <w:jc w:val="both"/>
        <w:rPr/>
      </w:pPr>
      <w:r w:rsidDel="00000000" w:rsidR="00000000" w:rsidRPr="00000000">
        <w:rPr>
          <w:rtl w:val="0"/>
        </w:rPr>
        <w:t xml:space="preserve">Proper citation of other works should be made to avoid plagiarism. When referring to a reference item, please use the reference number as in [14] or [15] for multiple references. The use of ”Ref [16]...” should be employed for any reference citation at the beginning of sentence. For any reference with more than 3 or more authors, only the first author is to be written followed by </w:t>
      </w:r>
      <w:r w:rsidDel="00000000" w:rsidR="00000000" w:rsidRPr="00000000">
        <w:rPr>
          <w:i w:val="1"/>
          <w:iCs w:val="1"/>
          <w:rtl w:val="0"/>
        </w:rPr>
        <w:t xml:space="preserve">et al</w:t>
      </w:r>
      <w:r w:rsidDel="00000000" w:rsidR="00000000" w:rsidRPr="00000000">
        <w:rPr>
          <w:rtl w:val="0"/>
        </w:rPr>
        <w:t xml:space="preserve">. (e.g. in [17]). Examples of reference items of different categories shown in the References section. Each item in the references section should be typed using 8 pt font size [18]–[20].</w:t>
      </w:r>
    </w:p>
    <w:p w:rsidR="00000000" w:rsidDel="00000000" w:rsidP="00000000" w:rsidRDefault="00000000" w:rsidRPr="00000000" w14:paraId="00000050">
      <w:pPr>
        <w:ind w:firstLine="720"/>
        <w:jc w:val="both"/>
        <w:rPr/>
      </w:pPr>
      <w:r w:rsidDel="00000000" w:rsidR="00000000" w:rsidRPr="00000000">
        <w:rPr>
          <w:rtl w:val="0"/>
        </w:rPr>
      </w:r>
    </w:p>
    <w:p w:rsidR="00000000" w:rsidDel="00000000" w:rsidP="00000000" w:rsidRDefault="00000000" w:rsidRPr="00000000" w14:paraId="00000051">
      <w:pPr>
        <w:rPr>
          <w:rFonts w:ascii="NimbusRomNo9L-Regu" w:cs="NimbusRomNo9L-Regu" w:eastAsia="NimbusRomNo9L-Regu" w:hAnsi="NimbusRomNo9L-Regu"/>
          <w:b w:val="0"/>
          <w:bCs w:val="0"/>
          <w:i w:val="0"/>
          <w:iCs w:val="0"/>
          <w:color w:val="000000"/>
          <w:sz w:val="20"/>
          <w:szCs w:val="20"/>
        </w:rPr>
      </w:pPr>
      <w:r w:rsidDel="00000000" w:rsidR="00000000" w:rsidRPr="00000000">
        <w:rPr>
          <w:rFonts w:ascii="Times New Roman" w:cs="Times New Roman" w:eastAsia="Times New Roman" w:hAnsi="Times New Roman"/>
          <w:b w:val="1"/>
          <w:bCs w:val="1"/>
          <w:i w:val="0"/>
          <w:iCs w:val="0"/>
          <w:color w:val="000000"/>
          <w:sz w:val="20"/>
          <w:szCs w:val="20"/>
          <w:rtl w:val="0"/>
        </w:rPr>
        <w:t xml:space="preserve">3.2.1. Subsub section 1</w:t>
      </w:r>
      <w:r w:rsidDel="00000000" w:rsidR="00000000" w:rsidRPr="00000000">
        <w:rPr>
          <w:rtl w:val="0"/>
        </w:rPr>
      </w:r>
    </w:p>
    <w:p w:rsidR="00000000" w:rsidDel="00000000" w:rsidP="00000000" w:rsidRDefault="00000000" w:rsidRPr="00000000" w14:paraId="00000052">
      <w:pPr>
        <w:ind w:firstLine="720"/>
        <w:jc w:val="both"/>
        <w:rPr>
          <w:rFonts w:ascii="Times New Roman" w:cs="Times New Roman" w:eastAsia="Times New Roman" w:hAnsi="Times New Roman"/>
          <w:b w:val="1"/>
          <w:bCs w:val="1"/>
          <w:i w:val="0"/>
          <w:iCs w:val="0"/>
          <w:color w:val="000000"/>
          <w:sz w:val="20"/>
          <w:szCs w:val="20"/>
        </w:rPr>
      </w:pPr>
      <w:r w:rsidDel="00000000" w:rsidR="00000000" w:rsidRPr="00000000">
        <w:rPr>
          <w:rtl w:val="0"/>
        </w:rPr>
        <w:t xml:space="preserve">yy</w:t>
      </w:r>
      <w:r w:rsidDel="00000000" w:rsidR="00000000" w:rsidRPr="00000000">
        <w:rPr>
          <w:color w:val="000000"/>
          <w:rtl w:val="0"/>
        </w:rPr>
        <w:br w:type="textWrapping"/>
      </w:r>
      <w:r w:rsidDel="00000000" w:rsidR="00000000" w:rsidRPr="00000000">
        <w:rPr>
          <w:rtl w:val="0"/>
        </w:rPr>
      </w:r>
    </w:p>
    <w:p w:rsidR="00000000" w:rsidDel="00000000" w:rsidP="00000000" w:rsidRDefault="00000000" w:rsidRPr="00000000" w14:paraId="00000053">
      <w:pPr>
        <w:rPr>
          <w:rFonts w:ascii="NimbusRomNo9L-Regu" w:cs="NimbusRomNo9L-Regu" w:eastAsia="NimbusRomNo9L-Regu" w:hAnsi="NimbusRomNo9L-Regu"/>
          <w:b w:val="0"/>
          <w:bCs w:val="0"/>
          <w:i w:val="0"/>
          <w:iCs w:val="0"/>
          <w:color w:val="000000"/>
          <w:sz w:val="20"/>
          <w:szCs w:val="20"/>
        </w:rPr>
      </w:pPr>
      <w:r w:rsidDel="00000000" w:rsidR="00000000" w:rsidRPr="00000000">
        <w:rPr>
          <w:rFonts w:ascii="Times New Roman" w:cs="Times New Roman" w:eastAsia="Times New Roman" w:hAnsi="Times New Roman"/>
          <w:b w:val="1"/>
          <w:bCs w:val="1"/>
          <w:i w:val="0"/>
          <w:iCs w:val="0"/>
          <w:color w:val="000000"/>
          <w:sz w:val="20"/>
          <w:szCs w:val="20"/>
          <w:rtl w:val="0"/>
        </w:rPr>
        <w:t xml:space="preserve">3.2.2. Subsub section 2</w:t>
      </w:r>
      <w:r w:rsidDel="00000000" w:rsidR="00000000" w:rsidRPr="00000000">
        <w:rPr>
          <w:rtl w:val="0"/>
        </w:rPr>
      </w:r>
    </w:p>
    <w:p w:rsidR="00000000" w:rsidDel="00000000" w:rsidP="00000000" w:rsidRDefault="00000000" w:rsidRPr="00000000" w14:paraId="00000054">
      <w:pPr>
        <w:ind w:firstLine="720"/>
        <w:jc w:val="both"/>
        <w:rPr>
          <w:b w:val="1"/>
          <w:bCs w:val="1"/>
        </w:rPr>
      </w:pPr>
      <w:r w:rsidDel="00000000" w:rsidR="00000000" w:rsidRPr="00000000">
        <w:rPr>
          <w:rtl w:val="0"/>
        </w:rPr>
        <w:t xml:space="preserve">zz</w:t>
      </w: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bookmarkStart w:colFirst="0" w:colLast="0" w:name="_heading=h.tyjcwt" w:id="5"/>
      <w:bookmarkEnd w:id="5"/>
      <w:r w:rsidDel="00000000" w:rsidR="00000000" w:rsidRPr="00000000">
        <w:rPr>
          <w:rtl w:val="0"/>
        </w:rPr>
      </w:r>
    </w:p>
    <w:p w:rsidR="00000000" w:rsidDel="00000000" w:rsidP="00000000" w:rsidRDefault="00000000" w:rsidRPr="00000000" w14:paraId="00000057">
      <w:pPr>
        <w:numPr>
          <w:ilvl w:val="0"/>
          <w:numId w:val="1"/>
        </w:numPr>
        <w:tabs>
          <w:tab w:val="left" w:leader="none" w:pos="426"/>
        </w:tabs>
        <w:ind w:left="426" w:hanging="426"/>
        <w:rPr>
          <w:b w:val="1"/>
          <w:bCs w:val="1"/>
        </w:rPr>
      </w:pPr>
      <w:r w:rsidDel="00000000" w:rsidR="00000000" w:rsidRPr="00000000">
        <w:rPr>
          <w:b w:val="1"/>
          <w:bCs w:val="1"/>
          <w:rtl w:val="0"/>
        </w:rPr>
        <w:t xml:space="preserve">CONCLUSION (10 PT)</w:t>
      </w:r>
    </w:p>
    <w:p w:rsidR="00000000" w:rsidDel="00000000" w:rsidP="00000000" w:rsidRDefault="00000000" w:rsidRPr="00000000" w14:paraId="00000058">
      <w:pPr>
        <w:ind w:firstLine="709"/>
        <w:jc w:val="both"/>
        <w:rPr/>
      </w:pPr>
      <w:r w:rsidDel="00000000" w:rsidR="00000000" w:rsidRPr="00000000">
        <w:rPr>
          <w:rtl w:val="0"/>
        </w:rPr>
        <w:t xml:space="preserve">Provide 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rsidR="00000000" w:rsidDel="00000000" w:rsidP="00000000" w:rsidRDefault="00000000" w:rsidRPr="00000000" w14:paraId="00000059">
      <w:pPr>
        <w:rPr>
          <w:b w:val="1"/>
          <w:bCs w:val="1"/>
          <w:color w:val="000000"/>
        </w:rPr>
      </w:pPr>
      <w:r w:rsidDel="00000000" w:rsidR="00000000" w:rsidRPr="00000000">
        <w:rPr>
          <w:rtl w:val="0"/>
        </w:rPr>
      </w:r>
    </w:p>
    <w:p w:rsidR="00000000" w:rsidDel="00000000" w:rsidP="00000000" w:rsidRDefault="00000000" w:rsidRPr="00000000" w14:paraId="0000005A">
      <w:pPr>
        <w:rPr>
          <w:b w:val="1"/>
          <w:bCs w:val="1"/>
          <w:color w:val="000000"/>
        </w:rPr>
      </w:pPr>
      <w:r w:rsidDel="00000000" w:rsidR="00000000" w:rsidRPr="00000000">
        <w:rPr>
          <w:b w:val="1"/>
          <w:bCs w:val="1"/>
          <w:color w:val="000000"/>
          <w:rtl w:val="0"/>
        </w:rPr>
        <w:t xml:space="preserve">ACKNOWLEDGEMENTS </w:t>
      </w:r>
      <w:r w:rsidDel="00000000" w:rsidR="00000000" w:rsidRPr="00000000">
        <w:rPr>
          <w:b w:val="1"/>
          <w:bCs w:val="1"/>
          <w:rtl w:val="0"/>
        </w:rPr>
        <w:t xml:space="preserve">(10 PT)</w:t>
      </w:r>
      <w:r w:rsidDel="00000000" w:rsidR="00000000" w:rsidRPr="00000000">
        <w:rPr>
          <w:rtl w:val="0"/>
        </w:rPr>
      </w:r>
    </w:p>
    <w:p w:rsidR="00000000" w:rsidDel="00000000" w:rsidP="00000000" w:rsidRDefault="00000000" w:rsidRPr="00000000" w14:paraId="0000005B">
      <w:pPr>
        <w:ind w:firstLine="720"/>
        <w:jc w:val="both"/>
        <w:rPr>
          <w:color w:val="000000"/>
        </w:rPr>
      </w:pPr>
      <w:bookmarkStart w:colFirst="0" w:colLast="0" w:name="_heading=h.3dy6vkm" w:id="6"/>
      <w:bookmarkEnd w:id="6"/>
      <w:r w:rsidDel="00000000" w:rsidR="00000000" w:rsidRPr="00000000">
        <w:rPr>
          <w:rtl w:val="0"/>
        </w:rPr>
        <w:t xml:space="preserve">Author thanks ... . In most cases, sponsor and financial support acknowledgments.</w:t>
      </w:r>
      <w:r w:rsidDel="00000000" w:rsidR="00000000" w:rsidRPr="00000000">
        <w:rPr>
          <w:rtl w:val="0"/>
        </w:rPr>
      </w:r>
    </w:p>
    <w:p w:rsidR="00000000" w:rsidDel="00000000" w:rsidP="00000000" w:rsidRDefault="00000000" w:rsidRPr="00000000" w14:paraId="0000005C">
      <w:pPr>
        <w:rPr>
          <w:b w:val="1"/>
          <w:bCs w:val="1"/>
        </w:rPr>
      </w:pPr>
      <w:r w:rsidDel="00000000" w:rsidR="00000000" w:rsidRPr="00000000">
        <w:rPr>
          <w:rtl w:val="0"/>
        </w:rPr>
      </w:r>
    </w:p>
    <w:p w:rsidR="00000000" w:rsidDel="00000000" w:rsidP="00000000" w:rsidRDefault="00000000" w:rsidRPr="00000000" w14:paraId="0000005D">
      <w:pPr>
        <w:jc w:val="both"/>
        <w:rPr>
          <w:i w:val="1"/>
          <w:iCs w:val="1"/>
          <w:color w:val="000000"/>
          <w:sz w:val="18"/>
          <w:szCs w:val="18"/>
        </w:rPr>
      </w:pPr>
      <w:bookmarkStart w:colFirst="0" w:colLast="0" w:name="_heading=h.1t3h5sf" w:id="7"/>
      <w:bookmarkEnd w:id="7"/>
      <w:r w:rsidDel="00000000" w:rsidR="00000000" w:rsidRPr="00000000">
        <w:rPr>
          <w:b w:val="1"/>
          <w:bCs w:val="1"/>
          <w:color w:val="000000"/>
          <w:rtl w:val="0"/>
        </w:rPr>
        <w:t xml:space="preserve">REFERENCES</w:t>
      </w:r>
      <w:r w:rsidDel="00000000" w:rsidR="00000000" w:rsidRPr="00000000">
        <w:rPr>
          <w:rtl w:val="0"/>
        </w:rPr>
      </w:r>
    </w:p>
    <w:p w:rsidR="00000000" w:rsidDel="00000000" w:rsidP="00000000" w:rsidRDefault="00000000" w:rsidRPr="00000000" w14:paraId="0000005E">
      <w:pPr>
        <w:widowControl w:val="0"/>
        <w:ind w:left="640" w:hanging="640"/>
        <w:rPr>
          <w:sz w:val="16"/>
          <w:szCs w:val="16"/>
        </w:rPr>
      </w:pPr>
      <w:r w:rsidDel="00000000" w:rsidR="00000000" w:rsidRPr="00000000">
        <w:rPr>
          <w:sz w:val="16"/>
          <w:szCs w:val="16"/>
          <w:rtl w:val="0"/>
        </w:rPr>
        <w:t xml:space="preserve">[1]</w:t>
        <w:tab/>
        <w:t xml:space="preserve">I. Sumaiya Thaseen, J. Saira Banu, K. Lavanya, M. Rukunuddin Ghalib, and K. Abhishek, “An integrated intrusion detection system using correlation‐based attribute selection and artificial neural network,” </w:t>
      </w:r>
      <w:r w:rsidDel="00000000" w:rsidR="00000000" w:rsidRPr="00000000">
        <w:rPr>
          <w:i w:val="1"/>
          <w:iCs w:val="1"/>
          <w:sz w:val="16"/>
          <w:szCs w:val="16"/>
          <w:rtl w:val="0"/>
        </w:rPr>
        <w:t xml:space="preserve">Trans. Emerg. Telecommun. Technol.</w:t>
      </w:r>
      <w:r w:rsidDel="00000000" w:rsidR="00000000" w:rsidRPr="00000000">
        <w:rPr>
          <w:sz w:val="16"/>
          <w:szCs w:val="16"/>
          <w:rtl w:val="0"/>
        </w:rPr>
        <w:t xml:space="preserve">, vol. 32, no. 2, pp. 1–15, Feb. 2021, doi: 10.1002/ett.4014.</w:t>
      </w:r>
    </w:p>
    <w:p w:rsidR="00000000" w:rsidDel="00000000" w:rsidP="00000000" w:rsidRDefault="00000000" w:rsidRPr="00000000" w14:paraId="0000005F">
      <w:pPr>
        <w:widowControl w:val="0"/>
        <w:ind w:left="640" w:hanging="640"/>
        <w:rPr>
          <w:sz w:val="16"/>
          <w:szCs w:val="16"/>
        </w:rPr>
      </w:pPr>
      <w:r w:rsidDel="00000000" w:rsidR="00000000" w:rsidRPr="00000000">
        <w:rPr>
          <w:sz w:val="16"/>
          <w:szCs w:val="16"/>
          <w:rtl w:val="0"/>
        </w:rPr>
        <w:t xml:space="preserve">[2]</w:t>
        <w:tab/>
        <w:t xml:space="preserve">R. Umar, A. Yudhana, and M. N. Faiz, “Experimental analysis of web browser sessions using live forensics method,” </w:t>
      </w:r>
      <w:r w:rsidDel="00000000" w:rsidR="00000000" w:rsidRPr="00000000">
        <w:rPr>
          <w:i w:val="1"/>
          <w:iCs w:val="1"/>
          <w:sz w:val="16"/>
          <w:szCs w:val="16"/>
          <w:rtl w:val="0"/>
        </w:rPr>
        <w:t xml:space="preserve">Int. J. Electr. Comput. Eng.</w:t>
      </w:r>
      <w:r w:rsidDel="00000000" w:rsidR="00000000" w:rsidRPr="00000000">
        <w:rPr>
          <w:sz w:val="16"/>
          <w:szCs w:val="16"/>
          <w:rtl w:val="0"/>
        </w:rPr>
        <w:t xml:space="preserve">, vol. 8, no. 5, pp. 2951–2958, 2018, doi: 10.11591/ijece.v8i5.pp.2951-2958.</w:t>
      </w:r>
    </w:p>
    <w:p w:rsidR="00000000" w:rsidDel="00000000" w:rsidP="00000000" w:rsidRDefault="00000000" w:rsidRPr="00000000" w14:paraId="00000060">
      <w:pPr>
        <w:widowControl w:val="0"/>
        <w:ind w:left="640" w:hanging="640"/>
        <w:rPr>
          <w:sz w:val="16"/>
          <w:szCs w:val="16"/>
        </w:rPr>
      </w:pPr>
      <w:r w:rsidDel="00000000" w:rsidR="00000000" w:rsidRPr="00000000">
        <w:rPr>
          <w:sz w:val="16"/>
          <w:szCs w:val="16"/>
          <w:rtl w:val="0"/>
        </w:rPr>
        <w:t xml:space="preserve">[3]</w:t>
        <w:tab/>
        <w:t xml:space="preserve">A. Wirawan, C. Feresa, M. Foozy, and A. Azhari, “Machine Learning-Based Distributed Denial of Service Attack Detection on Intrusion Detection System Regarding to Feature Selection,” </w:t>
      </w:r>
      <w:r w:rsidDel="00000000" w:rsidR="00000000" w:rsidRPr="00000000">
        <w:rPr>
          <w:i w:val="1"/>
          <w:iCs w:val="1"/>
          <w:sz w:val="16"/>
          <w:szCs w:val="16"/>
          <w:rtl w:val="0"/>
        </w:rPr>
        <w:t xml:space="preserve">Int. J. Artif. Intelegence Res.</w:t>
      </w:r>
      <w:r w:rsidDel="00000000" w:rsidR="00000000" w:rsidRPr="00000000">
        <w:rPr>
          <w:sz w:val="16"/>
          <w:szCs w:val="16"/>
          <w:rtl w:val="0"/>
        </w:rPr>
        <w:t xml:space="preserve">, vol. 4, no. 1, pp. 1–8, 2020, doi: 10.29099/ijair.v4i1.156.</w:t>
      </w:r>
    </w:p>
    <w:p w:rsidR="00000000" w:rsidDel="00000000" w:rsidP="00000000" w:rsidRDefault="00000000" w:rsidRPr="00000000" w14:paraId="00000061">
      <w:pPr>
        <w:widowControl w:val="0"/>
        <w:ind w:left="640" w:hanging="640"/>
        <w:rPr>
          <w:sz w:val="16"/>
          <w:szCs w:val="16"/>
        </w:rPr>
      </w:pPr>
      <w:r w:rsidDel="00000000" w:rsidR="00000000" w:rsidRPr="00000000">
        <w:rPr>
          <w:sz w:val="16"/>
          <w:szCs w:val="16"/>
          <w:rtl w:val="0"/>
        </w:rPr>
        <w:t xml:space="preserve">[4]</w:t>
        <w:tab/>
        <w:t xml:space="preserve">R. M. A. Mohammad and M. Alqahtani, “A comparison of machine learning techniques for file system forensics analysis,” </w:t>
      </w:r>
      <w:r w:rsidDel="00000000" w:rsidR="00000000" w:rsidRPr="00000000">
        <w:rPr>
          <w:i w:val="1"/>
          <w:iCs w:val="1"/>
          <w:sz w:val="16"/>
          <w:szCs w:val="16"/>
          <w:rtl w:val="0"/>
        </w:rPr>
        <w:t xml:space="preserve">J. Inf. Secur. Appl.</w:t>
      </w:r>
      <w:r w:rsidDel="00000000" w:rsidR="00000000" w:rsidRPr="00000000">
        <w:rPr>
          <w:sz w:val="16"/>
          <w:szCs w:val="16"/>
          <w:rtl w:val="0"/>
        </w:rPr>
        <w:t xml:space="preserve">, vol. 46, no. January, pp. 53–61, 2019, doi: 10.1016/j.jisa.2019.02.009.</w:t>
      </w:r>
    </w:p>
    <w:p w:rsidR="00000000" w:rsidDel="00000000" w:rsidP="00000000" w:rsidRDefault="00000000" w:rsidRPr="00000000" w14:paraId="00000062">
      <w:pPr>
        <w:widowControl w:val="0"/>
        <w:ind w:left="640" w:hanging="640"/>
        <w:rPr>
          <w:sz w:val="16"/>
          <w:szCs w:val="16"/>
        </w:rPr>
      </w:pPr>
      <w:r w:rsidDel="00000000" w:rsidR="00000000" w:rsidRPr="00000000">
        <w:rPr>
          <w:sz w:val="16"/>
          <w:szCs w:val="16"/>
          <w:rtl w:val="0"/>
        </w:rPr>
        <w:t xml:space="preserve">[5]</w:t>
        <w:tab/>
        <w:t xml:space="preserve">H. Arshad, A. Jantan, and E. Omolara, “Evidence collection and forensics on social networks : Research challenges and directions,” </w:t>
      </w:r>
      <w:r w:rsidDel="00000000" w:rsidR="00000000" w:rsidRPr="00000000">
        <w:rPr>
          <w:i w:val="1"/>
          <w:iCs w:val="1"/>
          <w:sz w:val="16"/>
          <w:szCs w:val="16"/>
          <w:rtl w:val="0"/>
        </w:rPr>
        <w:t xml:space="preserve">Digit. Investig.</w:t>
      </w:r>
      <w:r w:rsidDel="00000000" w:rsidR="00000000" w:rsidRPr="00000000">
        <w:rPr>
          <w:sz w:val="16"/>
          <w:szCs w:val="16"/>
          <w:rtl w:val="0"/>
        </w:rPr>
        <w:t xml:space="preserve">, vol. 28, no. February, pp. 126–138, 2019, doi: 10.1016/j.diin.2019.02.001.</w:t>
      </w:r>
    </w:p>
    <w:p w:rsidR="00000000" w:rsidDel="00000000" w:rsidP="00000000" w:rsidRDefault="00000000" w:rsidRPr="00000000" w14:paraId="00000063">
      <w:pPr>
        <w:widowControl w:val="0"/>
        <w:ind w:left="640" w:hanging="640"/>
        <w:rPr>
          <w:sz w:val="16"/>
          <w:szCs w:val="16"/>
        </w:rPr>
      </w:pPr>
      <w:r w:rsidDel="00000000" w:rsidR="00000000" w:rsidRPr="00000000">
        <w:rPr>
          <w:sz w:val="16"/>
          <w:szCs w:val="16"/>
          <w:rtl w:val="0"/>
        </w:rPr>
        <w:t xml:space="preserve">[6]</w:t>
        <w:tab/>
        <w:t xml:space="preserve">J. Ye, X. Cheng, J. Zhu, L. Feng, and L. Song, “A DDoS Attack Detection Method Based on SVM in Software Defined Network,” </w:t>
      </w:r>
      <w:r w:rsidDel="00000000" w:rsidR="00000000" w:rsidRPr="00000000">
        <w:rPr>
          <w:i w:val="1"/>
          <w:iCs w:val="1"/>
          <w:sz w:val="16"/>
          <w:szCs w:val="16"/>
          <w:rtl w:val="0"/>
        </w:rPr>
        <w:t xml:space="preserve">Secur. Commun. Networks</w:t>
      </w:r>
      <w:r w:rsidDel="00000000" w:rsidR="00000000" w:rsidRPr="00000000">
        <w:rPr>
          <w:sz w:val="16"/>
          <w:szCs w:val="16"/>
          <w:rtl w:val="0"/>
        </w:rPr>
        <w:t xml:space="preserve">, vol. 2018, pp. 1–8, 2018, doi: 10.1155/2018/9804061.</w:t>
      </w:r>
    </w:p>
    <w:p w:rsidR="00000000" w:rsidDel="00000000" w:rsidP="00000000" w:rsidRDefault="00000000" w:rsidRPr="00000000" w14:paraId="00000064">
      <w:pPr>
        <w:widowControl w:val="0"/>
        <w:ind w:left="640" w:hanging="640"/>
        <w:rPr>
          <w:sz w:val="16"/>
          <w:szCs w:val="16"/>
        </w:rPr>
      </w:pPr>
      <w:r w:rsidDel="00000000" w:rsidR="00000000" w:rsidRPr="00000000">
        <w:rPr>
          <w:sz w:val="16"/>
          <w:szCs w:val="16"/>
          <w:rtl w:val="0"/>
        </w:rPr>
        <w:t xml:space="preserve">[7]</w:t>
        <w:tab/>
        <w:t xml:space="preserve">A. Somasundaram and V. S. Meenakshi, “Ensemble Feature Selection Method and Combining Classifier Approach for DDoS Detection in Cloud,” </w:t>
      </w:r>
      <w:r w:rsidDel="00000000" w:rsidR="00000000" w:rsidRPr="00000000">
        <w:rPr>
          <w:i w:val="1"/>
          <w:iCs w:val="1"/>
          <w:sz w:val="16"/>
          <w:szCs w:val="16"/>
          <w:rtl w:val="0"/>
        </w:rPr>
        <w:t xml:space="preserve">Int. J. Adv. Sci. Technol.</w:t>
      </w:r>
      <w:r w:rsidDel="00000000" w:rsidR="00000000" w:rsidRPr="00000000">
        <w:rPr>
          <w:sz w:val="16"/>
          <w:szCs w:val="16"/>
          <w:rtl w:val="0"/>
        </w:rPr>
        <w:t xml:space="preserve">, vol. 29, no. 3, pp. 14348–14364, 2020.</w:t>
      </w:r>
    </w:p>
    <w:p w:rsidR="00000000" w:rsidDel="00000000" w:rsidP="00000000" w:rsidRDefault="00000000" w:rsidRPr="00000000" w14:paraId="00000065">
      <w:pPr>
        <w:widowControl w:val="0"/>
        <w:ind w:left="640" w:hanging="640"/>
        <w:rPr>
          <w:sz w:val="16"/>
          <w:szCs w:val="16"/>
        </w:rPr>
      </w:pPr>
      <w:r w:rsidDel="00000000" w:rsidR="00000000" w:rsidRPr="00000000">
        <w:rPr>
          <w:sz w:val="16"/>
          <w:szCs w:val="16"/>
          <w:rtl w:val="0"/>
        </w:rPr>
        <w:t xml:space="preserve">[8]</w:t>
        <w:tab/>
        <w:t xml:space="preserve">A. Akutekwe and H. Seker, “Particle Swarm Optimization-Based Bio-Network Discovery Method for the Diagnosis of Colorectal Cancer,” </w:t>
      </w:r>
      <w:r w:rsidDel="00000000" w:rsidR="00000000" w:rsidRPr="00000000">
        <w:rPr>
          <w:i w:val="1"/>
          <w:iCs w:val="1"/>
          <w:sz w:val="16"/>
          <w:szCs w:val="16"/>
          <w:rtl w:val="0"/>
        </w:rPr>
        <w:t xml:space="preserve">Proc. - 2014 IEEE Int. Conf. Bioinforma. Biomed. IEEE BIBM 2014</w:t>
      </w:r>
      <w:r w:rsidDel="00000000" w:rsidR="00000000" w:rsidRPr="00000000">
        <w:rPr>
          <w:sz w:val="16"/>
          <w:szCs w:val="16"/>
          <w:rtl w:val="0"/>
        </w:rPr>
        <w:t xml:space="preserve">, pp. 8–13, 2014, doi: 10.1109/BIBM.2014.6999241.</w:t>
      </w:r>
    </w:p>
    <w:p w:rsidR="00000000" w:rsidDel="00000000" w:rsidP="00000000" w:rsidRDefault="00000000" w:rsidRPr="00000000" w14:paraId="00000066">
      <w:pPr>
        <w:widowControl w:val="0"/>
        <w:ind w:left="640" w:hanging="640"/>
        <w:rPr>
          <w:sz w:val="16"/>
          <w:szCs w:val="16"/>
        </w:rPr>
      </w:pPr>
      <w:r w:rsidDel="00000000" w:rsidR="00000000" w:rsidRPr="00000000">
        <w:rPr>
          <w:sz w:val="16"/>
          <w:szCs w:val="16"/>
          <w:rtl w:val="0"/>
        </w:rPr>
        <w:t xml:space="preserve">[9]</w:t>
        <w:tab/>
        <w:t xml:space="preserve">G. Nguyen </w:t>
      </w:r>
      <w:r w:rsidDel="00000000" w:rsidR="00000000" w:rsidRPr="00000000">
        <w:rPr>
          <w:i w:val="1"/>
          <w:iCs w:val="1"/>
          <w:sz w:val="16"/>
          <w:szCs w:val="16"/>
          <w:rtl w:val="0"/>
        </w:rPr>
        <w:t xml:space="preserve">et al.</w:t>
      </w:r>
      <w:r w:rsidDel="00000000" w:rsidR="00000000" w:rsidRPr="00000000">
        <w:rPr>
          <w:sz w:val="16"/>
          <w:szCs w:val="16"/>
          <w:rtl w:val="0"/>
        </w:rPr>
        <w:t xml:space="preserve">, “Machine Learning and Deep Learning frameworks and libraries for large-scale data mining: a survey,” </w:t>
      </w:r>
      <w:r w:rsidDel="00000000" w:rsidR="00000000" w:rsidRPr="00000000">
        <w:rPr>
          <w:i w:val="1"/>
          <w:iCs w:val="1"/>
          <w:sz w:val="16"/>
          <w:szCs w:val="16"/>
          <w:rtl w:val="0"/>
        </w:rPr>
        <w:t xml:space="preserve">Artif. Intell. Rev.</w:t>
      </w:r>
      <w:r w:rsidDel="00000000" w:rsidR="00000000" w:rsidRPr="00000000">
        <w:rPr>
          <w:sz w:val="16"/>
          <w:szCs w:val="16"/>
          <w:rtl w:val="0"/>
        </w:rPr>
        <w:t xml:space="preserve">, vol. 52, no. 1, pp. 77–124, 2019, doi: 10.1007/s10462-018-09679-z.</w:t>
      </w:r>
    </w:p>
    <w:p w:rsidR="00000000" w:rsidDel="00000000" w:rsidP="00000000" w:rsidRDefault="00000000" w:rsidRPr="00000000" w14:paraId="00000067">
      <w:pPr>
        <w:widowControl w:val="0"/>
        <w:ind w:left="640" w:hanging="640"/>
        <w:rPr>
          <w:sz w:val="16"/>
          <w:szCs w:val="16"/>
        </w:rPr>
      </w:pPr>
      <w:r w:rsidDel="00000000" w:rsidR="00000000" w:rsidRPr="00000000">
        <w:rPr>
          <w:sz w:val="16"/>
          <w:szCs w:val="16"/>
          <w:rtl w:val="0"/>
        </w:rPr>
        <w:t xml:space="preserve">[10]</w:t>
        <w:tab/>
        <w:t xml:space="preserve">J. Zhao, X. Jing, Z. Yan, and W. Pedrycz, “Network traffic classification for data fusion: A survey,” </w:t>
      </w:r>
      <w:r w:rsidDel="00000000" w:rsidR="00000000" w:rsidRPr="00000000">
        <w:rPr>
          <w:i w:val="1"/>
          <w:iCs w:val="1"/>
          <w:sz w:val="16"/>
          <w:szCs w:val="16"/>
          <w:rtl w:val="0"/>
        </w:rPr>
        <w:t xml:space="preserve">Inf. Fusion</w:t>
      </w:r>
      <w:r w:rsidDel="00000000" w:rsidR="00000000" w:rsidRPr="00000000">
        <w:rPr>
          <w:sz w:val="16"/>
          <w:szCs w:val="16"/>
          <w:rtl w:val="0"/>
        </w:rPr>
        <w:t xml:space="preserve">, vol. 72, pp. 22–47, Aug. 2021, doi: 10.1016/j.inffus.2021.02.009.</w:t>
      </w:r>
    </w:p>
    <w:p w:rsidR="00000000" w:rsidDel="00000000" w:rsidP="00000000" w:rsidRDefault="00000000" w:rsidRPr="00000000" w14:paraId="00000068">
      <w:pPr>
        <w:widowControl w:val="0"/>
        <w:ind w:left="640" w:hanging="640"/>
        <w:rPr>
          <w:sz w:val="16"/>
          <w:szCs w:val="16"/>
        </w:rPr>
      </w:pPr>
      <w:r w:rsidDel="00000000" w:rsidR="00000000" w:rsidRPr="00000000">
        <w:rPr>
          <w:sz w:val="16"/>
          <w:szCs w:val="16"/>
          <w:rtl w:val="0"/>
        </w:rPr>
        <w:t xml:space="preserve">[11]</w:t>
        <w:tab/>
        <w:t xml:space="preserve">N. Sultana, N. Chilamkurti, W. Peng, and R. Alhadad, “Survey on SDN based network intrusion detection system using machine learning approaches,” </w:t>
      </w:r>
      <w:r w:rsidDel="00000000" w:rsidR="00000000" w:rsidRPr="00000000">
        <w:rPr>
          <w:i w:val="1"/>
          <w:iCs w:val="1"/>
          <w:sz w:val="16"/>
          <w:szCs w:val="16"/>
          <w:rtl w:val="0"/>
        </w:rPr>
        <w:t xml:space="preserve">Peer-to-Peer Netw. Appl.</w:t>
      </w:r>
      <w:r w:rsidDel="00000000" w:rsidR="00000000" w:rsidRPr="00000000">
        <w:rPr>
          <w:sz w:val="16"/>
          <w:szCs w:val="16"/>
          <w:rtl w:val="0"/>
        </w:rPr>
        <w:t xml:space="preserve">, vol. 12, no. 2, pp. 493–501, Mar. 2019, doi: 10.1007/s12083-017-0630-0.</w:t>
      </w:r>
    </w:p>
    <w:p w:rsidR="00000000" w:rsidDel="00000000" w:rsidP="00000000" w:rsidRDefault="00000000" w:rsidRPr="00000000" w14:paraId="00000069">
      <w:pPr>
        <w:widowControl w:val="0"/>
        <w:ind w:left="640" w:hanging="640"/>
        <w:rPr>
          <w:sz w:val="16"/>
          <w:szCs w:val="16"/>
        </w:rPr>
      </w:pPr>
      <w:r w:rsidDel="00000000" w:rsidR="00000000" w:rsidRPr="00000000">
        <w:rPr>
          <w:sz w:val="16"/>
          <w:szCs w:val="16"/>
          <w:rtl w:val="0"/>
        </w:rPr>
        <w:t xml:space="preserve">[12]</w:t>
        <w:tab/>
        <w:t xml:space="preserve">J. Sadowski, “When data is capital: Datafication, accumulation, and extraction,” </w:t>
      </w:r>
      <w:r w:rsidDel="00000000" w:rsidR="00000000" w:rsidRPr="00000000">
        <w:rPr>
          <w:i w:val="1"/>
          <w:iCs w:val="1"/>
          <w:sz w:val="16"/>
          <w:szCs w:val="16"/>
          <w:rtl w:val="0"/>
        </w:rPr>
        <w:t xml:space="preserve">Big Data Soc.</w:t>
      </w:r>
      <w:r w:rsidDel="00000000" w:rsidR="00000000" w:rsidRPr="00000000">
        <w:rPr>
          <w:sz w:val="16"/>
          <w:szCs w:val="16"/>
          <w:rtl w:val="0"/>
        </w:rPr>
        <w:t xml:space="preserve">, vol. 6, no. 1, pp. 1–12, 2019, doi: 10.1177/2053951718820549.</w:t>
      </w:r>
    </w:p>
    <w:p w:rsidR="00000000" w:rsidDel="00000000" w:rsidP="00000000" w:rsidRDefault="00000000" w:rsidRPr="00000000" w14:paraId="0000006A">
      <w:pPr>
        <w:widowControl w:val="0"/>
        <w:ind w:left="640" w:hanging="640"/>
        <w:rPr>
          <w:sz w:val="16"/>
          <w:szCs w:val="16"/>
        </w:rPr>
      </w:pPr>
      <w:r w:rsidDel="00000000" w:rsidR="00000000" w:rsidRPr="00000000">
        <w:rPr>
          <w:sz w:val="16"/>
          <w:szCs w:val="16"/>
          <w:rtl w:val="0"/>
        </w:rPr>
        <w:t xml:space="preserve">[13]</w:t>
        <w:tab/>
        <w:t xml:space="preserve">J. R. Saura, B. R. Herraez, and A. Reyes-Menendez, “Comparing a traditional approach for financial brand communication analysis with a big data analytics technique,” </w:t>
      </w:r>
      <w:r w:rsidDel="00000000" w:rsidR="00000000" w:rsidRPr="00000000">
        <w:rPr>
          <w:i w:val="1"/>
          <w:iCs w:val="1"/>
          <w:sz w:val="16"/>
          <w:szCs w:val="16"/>
          <w:rtl w:val="0"/>
        </w:rPr>
        <w:t xml:space="preserve">IEEE Access</w:t>
      </w:r>
      <w:r w:rsidDel="00000000" w:rsidR="00000000" w:rsidRPr="00000000">
        <w:rPr>
          <w:sz w:val="16"/>
          <w:szCs w:val="16"/>
          <w:rtl w:val="0"/>
        </w:rPr>
        <w:t xml:space="preserve">, vol. 7, pp. 37100–37108, 2019, doi: 10.1109/ACCESS.2019.2905301.</w:t>
      </w:r>
    </w:p>
    <w:p w:rsidR="00000000" w:rsidDel="00000000" w:rsidP="00000000" w:rsidRDefault="00000000" w:rsidRPr="00000000" w14:paraId="0000006B">
      <w:pPr>
        <w:widowControl w:val="0"/>
        <w:ind w:left="640" w:hanging="640"/>
        <w:rPr>
          <w:sz w:val="16"/>
          <w:szCs w:val="16"/>
        </w:rPr>
      </w:pPr>
      <w:r w:rsidDel="00000000" w:rsidR="00000000" w:rsidRPr="00000000">
        <w:rPr>
          <w:sz w:val="16"/>
          <w:szCs w:val="16"/>
          <w:rtl w:val="0"/>
        </w:rPr>
        <w:t xml:space="preserve">[14]</w:t>
        <w:tab/>
        <w:t xml:space="preserve">M. H. Ligh, A. Case, J. Levy, and Aa. Walters, </w:t>
      </w:r>
      <w:r w:rsidDel="00000000" w:rsidR="00000000" w:rsidRPr="00000000">
        <w:rPr>
          <w:i w:val="1"/>
          <w:iCs w:val="1"/>
          <w:sz w:val="16"/>
          <w:szCs w:val="16"/>
          <w:rtl w:val="0"/>
        </w:rPr>
        <w:t xml:space="preserve">The Art of Memory Forensics</w:t>
      </w:r>
      <w:r w:rsidDel="00000000" w:rsidR="00000000" w:rsidRPr="00000000">
        <w:rPr>
          <w:sz w:val="16"/>
          <w:szCs w:val="16"/>
          <w:rtl w:val="0"/>
        </w:rPr>
        <w:t xml:space="preserve">. Indianapolis: Wiley Publishing, Inc., 2013. doi: 10.1017/CBO9781107415324.004.</w:t>
      </w:r>
    </w:p>
    <w:p w:rsidR="00000000" w:rsidDel="00000000" w:rsidP="00000000" w:rsidRDefault="00000000" w:rsidRPr="00000000" w14:paraId="0000006C">
      <w:pPr>
        <w:widowControl w:val="0"/>
        <w:ind w:left="640" w:hanging="640"/>
        <w:rPr>
          <w:sz w:val="16"/>
          <w:szCs w:val="16"/>
        </w:rPr>
      </w:pPr>
      <w:r w:rsidDel="00000000" w:rsidR="00000000" w:rsidRPr="00000000">
        <w:rPr>
          <w:sz w:val="16"/>
          <w:szCs w:val="16"/>
          <w:rtl w:val="0"/>
        </w:rPr>
        <w:t xml:space="preserve">[15]</w:t>
        <w:tab/>
        <w:t xml:space="preserve">J. Bickford and P. Giura, “Safe Internet Browsing Using a Transparent Virtual Browser,” </w:t>
      </w:r>
      <w:r w:rsidDel="00000000" w:rsidR="00000000" w:rsidRPr="00000000">
        <w:rPr>
          <w:i w:val="1"/>
          <w:iCs w:val="1"/>
          <w:sz w:val="16"/>
          <w:szCs w:val="16"/>
          <w:rtl w:val="0"/>
        </w:rPr>
        <w:t xml:space="preserve">Proc. - 2nd IEEE Int. Conf. Cyber Secur. Cloud Comput. CSCloud 2015 - IEEE Int. Symp. Smart Cloud, IEEE SSC 2015</w:t>
      </w:r>
      <w:r w:rsidDel="00000000" w:rsidR="00000000" w:rsidRPr="00000000">
        <w:rPr>
          <w:sz w:val="16"/>
          <w:szCs w:val="16"/>
          <w:rtl w:val="0"/>
        </w:rPr>
        <w:t xml:space="preserve">, pp. 423–432, 2016, doi: 10.1109/CSCloud.2015.58.</w:t>
      </w:r>
    </w:p>
    <w:p w:rsidR="00000000" w:rsidDel="00000000" w:rsidP="00000000" w:rsidRDefault="00000000" w:rsidRPr="00000000" w14:paraId="0000006D">
      <w:pPr>
        <w:widowControl w:val="0"/>
        <w:ind w:left="640" w:hanging="640"/>
        <w:rPr>
          <w:sz w:val="16"/>
          <w:szCs w:val="16"/>
        </w:rPr>
      </w:pPr>
      <w:r w:rsidDel="00000000" w:rsidR="00000000" w:rsidRPr="00000000">
        <w:rPr>
          <w:sz w:val="16"/>
          <w:szCs w:val="16"/>
          <w:rtl w:val="0"/>
        </w:rPr>
        <w:t xml:space="preserve">[16]</w:t>
        <w:tab/>
        <w:t xml:space="preserve">C. Shang and F. You, “Data Analytics and Machine Learning for Smart Process Manufacturing: Recent Advances and Perspectives in the Big Data Era,” </w:t>
      </w:r>
      <w:r w:rsidDel="00000000" w:rsidR="00000000" w:rsidRPr="00000000">
        <w:rPr>
          <w:i w:val="1"/>
          <w:iCs w:val="1"/>
          <w:sz w:val="16"/>
          <w:szCs w:val="16"/>
          <w:rtl w:val="0"/>
        </w:rPr>
        <w:t xml:space="preserve">Engineering</w:t>
      </w:r>
      <w:r w:rsidDel="00000000" w:rsidR="00000000" w:rsidRPr="00000000">
        <w:rPr>
          <w:sz w:val="16"/>
          <w:szCs w:val="16"/>
          <w:rtl w:val="0"/>
        </w:rPr>
        <w:t xml:space="preserve">, vol. 5, no. 6, pp. 1010–1016, 2019, doi: 10.1016/j.eng.2019.01.019.</w:t>
      </w:r>
    </w:p>
    <w:p w:rsidR="00000000" w:rsidDel="00000000" w:rsidP="00000000" w:rsidRDefault="00000000" w:rsidRPr="00000000" w14:paraId="0000006E">
      <w:pPr>
        <w:widowControl w:val="0"/>
        <w:ind w:left="640" w:hanging="640"/>
        <w:rPr>
          <w:sz w:val="16"/>
          <w:szCs w:val="16"/>
        </w:rPr>
      </w:pPr>
      <w:r w:rsidDel="00000000" w:rsidR="00000000" w:rsidRPr="00000000">
        <w:rPr>
          <w:sz w:val="16"/>
          <w:szCs w:val="16"/>
          <w:rtl w:val="0"/>
        </w:rPr>
        <w:t xml:space="preserve">[17]</w:t>
        <w:tab/>
        <w:t xml:space="preserve">H. Nurhayati-Wolff, “Total number of deaths from COVID-19 Indonesia 2021,” </w:t>
      </w:r>
      <w:r w:rsidDel="00000000" w:rsidR="00000000" w:rsidRPr="00000000">
        <w:rPr>
          <w:i w:val="1"/>
          <w:iCs w:val="1"/>
          <w:sz w:val="16"/>
          <w:szCs w:val="16"/>
          <w:rtl w:val="0"/>
        </w:rPr>
        <w:t xml:space="preserve">Statista</w:t>
      </w:r>
      <w:r w:rsidDel="00000000" w:rsidR="00000000" w:rsidRPr="00000000">
        <w:rPr>
          <w:sz w:val="16"/>
          <w:szCs w:val="16"/>
          <w:rtl w:val="0"/>
        </w:rPr>
        <w:t xml:space="preserve">, 2021. https://www.statista.com/statistics/1103816/indonesia-covid-19-number-of-deaths/ (accessed Jan. 11, 2022).</w:t>
      </w:r>
    </w:p>
    <w:p w:rsidR="00000000" w:rsidDel="00000000" w:rsidP="00000000" w:rsidRDefault="00000000" w:rsidRPr="00000000" w14:paraId="0000006F">
      <w:pPr>
        <w:widowControl w:val="0"/>
        <w:ind w:left="640" w:hanging="640"/>
        <w:rPr>
          <w:sz w:val="16"/>
          <w:szCs w:val="16"/>
        </w:rPr>
      </w:pPr>
      <w:r w:rsidDel="00000000" w:rsidR="00000000" w:rsidRPr="00000000">
        <w:rPr>
          <w:sz w:val="16"/>
          <w:szCs w:val="16"/>
          <w:rtl w:val="0"/>
        </w:rPr>
        <w:t xml:space="preserve">[18]</w:t>
        <w:tab/>
        <w:t xml:space="preserve">S. M. Kasongo and Y. Sun, “Performance Analysis of Intrusion Detection Systems Using a Feature Selection Method on the UNSW-NB15 Dataset,” </w:t>
      </w:r>
      <w:r w:rsidDel="00000000" w:rsidR="00000000" w:rsidRPr="00000000">
        <w:rPr>
          <w:i w:val="1"/>
          <w:iCs w:val="1"/>
          <w:sz w:val="16"/>
          <w:szCs w:val="16"/>
          <w:rtl w:val="0"/>
        </w:rPr>
        <w:t xml:space="preserve">J. Big Data</w:t>
      </w:r>
      <w:r w:rsidDel="00000000" w:rsidR="00000000" w:rsidRPr="00000000">
        <w:rPr>
          <w:sz w:val="16"/>
          <w:szCs w:val="16"/>
          <w:rtl w:val="0"/>
        </w:rPr>
        <w:t xml:space="preserve">, vol. 7, no. 1, pp. 1–20, 2020, doi: 10.1186/s40537-020-00379-6.</w:t>
      </w:r>
    </w:p>
    <w:p w:rsidR="00000000" w:rsidDel="00000000" w:rsidP="00000000" w:rsidRDefault="00000000" w:rsidRPr="00000000" w14:paraId="00000070">
      <w:pPr>
        <w:widowControl w:val="0"/>
        <w:ind w:left="640" w:hanging="640"/>
        <w:rPr>
          <w:sz w:val="16"/>
          <w:szCs w:val="16"/>
        </w:rPr>
      </w:pPr>
      <w:r w:rsidDel="00000000" w:rsidR="00000000" w:rsidRPr="00000000">
        <w:rPr>
          <w:sz w:val="16"/>
          <w:szCs w:val="16"/>
          <w:rtl w:val="0"/>
        </w:rPr>
        <w:t xml:space="preserve">[19]</w:t>
        <w:tab/>
        <w:t xml:space="preserve">N. Kunhare and R. Tiwari, “Study of the Attributes using Four Class Labels on KDD99 and NSL-KDD Datasets with Machine Learning Techniques,” in </w:t>
      </w:r>
      <w:r w:rsidDel="00000000" w:rsidR="00000000" w:rsidRPr="00000000">
        <w:rPr>
          <w:i w:val="1"/>
          <w:iCs w:val="1"/>
          <w:sz w:val="16"/>
          <w:szCs w:val="16"/>
          <w:rtl w:val="0"/>
        </w:rPr>
        <w:t xml:space="preserve">2018 8th International Conference on Communication Systems and Network Technologies (CSNT)</w:t>
      </w:r>
      <w:r w:rsidDel="00000000" w:rsidR="00000000" w:rsidRPr="00000000">
        <w:rPr>
          <w:sz w:val="16"/>
          <w:szCs w:val="16"/>
          <w:rtl w:val="0"/>
        </w:rPr>
        <w:t xml:space="preserve">, Nov. 2018, no. November 2018, pp. 127–131. doi: 10.1109/CSNT.2018.8820244.</w:t>
      </w:r>
    </w:p>
    <w:p w:rsidR="00000000" w:rsidDel="00000000" w:rsidP="00000000" w:rsidRDefault="00000000" w:rsidRPr="00000000" w14:paraId="00000071">
      <w:pPr>
        <w:widowControl w:val="0"/>
        <w:ind w:left="640" w:hanging="640"/>
        <w:rPr>
          <w:sz w:val="16"/>
          <w:szCs w:val="16"/>
        </w:rPr>
      </w:pPr>
      <w:r w:rsidDel="00000000" w:rsidR="00000000" w:rsidRPr="00000000">
        <w:rPr>
          <w:sz w:val="16"/>
          <w:szCs w:val="16"/>
          <w:rtl w:val="0"/>
        </w:rPr>
        <w:t xml:space="preserve">[20]</w:t>
        <w:tab/>
        <w:t xml:space="preserve">E. Casey, </w:t>
      </w:r>
      <w:r w:rsidDel="00000000" w:rsidR="00000000" w:rsidRPr="00000000">
        <w:rPr>
          <w:i w:val="1"/>
          <w:iCs w:val="1"/>
          <w:sz w:val="16"/>
          <w:szCs w:val="16"/>
          <w:rtl w:val="0"/>
        </w:rPr>
        <w:t xml:space="preserve">Digital Evidence and Computer Crime - Third edition</w:t>
      </w:r>
      <w:r w:rsidDel="00000000" w:rsidR="00000000" w:rsidRPr="00000000">
        <w:rPr>
          <w:sz w:val="16"/>
          <w:szCs w:val="16"/>
          <w:rtl w:val="0"/>
        </w:rPr>
        <w:t xml:space="preserve">. Maryland: Elsevier, 2011.</w:t>
      </w:r>
    </w:p>
    <w:p w:rsidR="00000000" w:rsidDel="00000000" w:rsidP="00000000" w:rsidRDefault="00000000" w:rsidRPr="00000000" w14:paraId="00000072">
      <w:pPr>
        <w:widowControl w:val="0"/>
        <w:ind w:left="426" w:hanging="426"/>
        <w:jc w:val="both"/>
        <w:rPr>
          <w:color w:val="000000"/>
          <w:sz w:val="18"/>
          <w:szCs w:val="18"/>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426"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40" w:w="11907" w:orient="portrait"/>
      <w:pgMar w:bottom="1701" w:top="1701" w:left="1701" w:right="1701" w:header="1140" w:footer="107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imbusRomNo9L-Regu"/>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 Antiqu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ial Black">
    <w:embedRegular w:fontKey="{00000000-0000-0000-0000-000000000000}" r:id="rId9" w:subsetted="0"/>
  </w:font>
  <w:font w:name="Cambria Math">
    <w:embedRegular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2992"/>
      </w:tabs>
      <w:spacing w:after="0" w:before="0" w:line="240" w:lineRule="auto"/>
      <w:ind w:left="0" w:right="9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JINITA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Vol. x, No. x, Desember 2019</w:t>
    </w:r>
    <w:r w:rsidDel="00000000" w:rsidR="00000000" w:rsidRPr="00000000">
      <mc:AlternateContent>
        <mc:Choice Requires="wps">
          <w:drawing>
            <wp:anchor allowOverlap="1" behindDoc="0" distB="4294967294" distT="4294967294" distL="114300" distR="114300" hidden="0" layoutInCell="1" locked="0" relativeHeight="0" simplePos="0">
              <wp:simplePos x="0" y="0"/>
              <wp:positionH relativeFrom="column">
                <wp:posOffset>-38099</wp:posOffset>
              </wp:positionH>
              <wp:positionV relativeFrom="paragraph">
                <wp:posOffset>-33005</wp:posOffset>
              </wp:positionV>
              <wp:extent cx="0" cy="12700"/>
              <wp:effectExtent b="0" l="0" r="0" t="0"/>
              <wp:wrapNone/>
              <wp:docPr id="21" name=""/>
              <a:graphic>
                <a:graphicData uri="http://schemas.microsoft.com/office/word/2010/wordprocessingShape">
                  <wps:wsp>
                    <wps:cNvCnPr/>
                    <wps:spPr>
                      <a:xfrm>
                        <a:off x="2614865" y="3780000"/>
                        <a:ext cx="546227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4" distT="4294967294" distL="114300" distR="114300" hidden="0" layoutInCell="1" locked="0" relativeHeight="0" simplePos="0">
              <wp:simplePos x="0" y="0"/>
              <wp:positionH relativeFrom="column">
                <wp:posOffset>-38099</wp:posOffset>
              </wp:positionH>
              <wp:positionV relativeFrom="paragraph">
                <wp:posOffset>-33005</wp:posOffset>
              </wp:positionV>
              <wp:extent cx="0" cy="12700"/>
              <wp:effectExtent b="0" l="0" r="0" t="0"/>
              <wp:wrapNone/>
              <wp:docPr id="21"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color="000000" w:space="5" w:sz="4" w:val="single"/>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 Corresponding Author :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2992"/>
      </w:tabs>
      <w:spacing w:after="0" w:before="0" w:line="240" w:lineRule="auto"/>
      <w:ind w:left="0" w:right="9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JINITA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Vol. x, No. x, December 2019</w:t>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-83804</wp:posOffset>
              </wp:positionV>
              <wp:extent cx="5414645" cy="28575"/>
              <wp:effectExtent b="0" l="0" r="0" t="0"/>
              <wp:wrapNone/>
              <wp:docPr id="22" name=""/>
              <a:graphic>
                <a:graphicData uri="http://schemas.microsoft.com/office/word/2010/wordprocessingShape">
                  <wps:wsp>
                    <wps:cNvCnPr/>
                    <wps:spPr>
                      <a:xfrm>
                        <a:off x="2643440" y="3770475"/>
                        <a:ext cx="5405120" cy="1905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-83804</wp:posOffset>
              </wp:positionV>
              <wp:extent cx="5414645" cy="28575"/>
              <wp:effectExtent b="0" l="0" r="0" t="0"/>
              <wp:wrapNone/>
              <wp:docPr id="22"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414645" cy="28575"/>
                      </a:xfrm>
                      <a:prstGeom prst="rect"/>
                      <a:ln/>
                    </pic:spPr>
                  </pic:pic>
                </a:graphicData>
              </a:graphic>
            </wp:anchor>
          </w:drawing>
        </mc:Fallback>
      </mc:AlternateConten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2992"/>
      </w:tabs>
      <w:spacing w:after="0" w:before="0" w:line="240" w:lineRule="auto"/>
      <w:ind w:left="0" w:right="9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DOI: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doi.org/10.35970/jinita.vxixx.xx</w:t>
      <w:tab/>
      <w:tab/>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850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ISSN : 2715-9248</w:t>
      <w:tab/>
      <w:tab/>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271780</wp:posOffset>
          </wp:positionV>
          <wp:extent cx="5377180" cy="12065"/>
          <wp:effectExtent b="0" l="0" r="0" t="0"/>
          <wp:wrapSquare wrapText="bothSides" distB="0" distT="0" distL="114300" distR="114300"/>
          <wp:docPr id="2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377180" cy="12065"/>
                  </a:xfrm>
                  <a:prstGeom prst="rect"/>
                  <a:ln/>
                </pic:spPr>
              </pic:pic>
            </a:graphicData>
          </a:graphic>
        </wp:anchor>
      </w:drawing>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https://ejournal.pnc.ac.id/index.php/jinita/index</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850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ISSN : xxxx-xxxxx</w:t>
      <w:tab/>
      <w:tab/>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271780</wp:posOffset>
          </wp:positionV>
          <wp:extent cx="5377180" cy="12065"/>
          <wp:effectExtent b="0" l="0" r="0" t="0"/>
          <wp:wrapSquare wrapText="bothSides" distB="0" distT="0" distL="114300" distR="114300"/>
          <wp:docPr id="2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377180" cy="12065"/>
                  </a:xfrm>
                  <a:prstGeom prst="rect"/>
                  <a:ln/>
                </pic:spPr>
              </pic:pic>
            </a:graphicData>
          </a:graphic>
        </wp:anchor>
      </w:drawing>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2992"/>
        <w:tab w:val="right" w:leader="none" w:pos="850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
      <w:tblW w:w="8505.0" w:type="dxa"/>
      <w:jc w:val="left"/>
      <w:tblInd w:w="-108.0" w:type="dxa"/>
      <w:tblBorders>
        <w:top w:color="000000" w:space="0" w:sz="4" w:val="single"/>
        <w:left w:color="000000" w:space="0" w:sz="0" w:val="nil"/>
        <w:bottom w:color="000000" w:space="0" w:sz="36" w:val="single"/>
        <w:right w:color="000000" w:space="0" w:sz="0" w:val="nil"/>
        <w:insideH w:color="000000" w:space="0" w:sz="0" w:val="nil"/>
        <w:insideV w:color="000000" w:space="0" w:sz="0" w:val="nil"/>
      </w:tblBorders>
      <w:tblLayout w:type="fixed"/>
      <w:tblLook w:val="0400"/>
    </w:tblPr>
    <w:tblGrid>
      <w:gridCol w:w="908"/>
      <w:gridCol w:w="6571"/>
      <w:gridCol w:w="1026"/>
      <w:tblGridChange w:id="0">
        <w:tblGrid>
          <w:gridCol w:w="908"/>
          <w:gridCol w:w="6571"/>
          <w:gridCol w:w="1026"/>
        </w:tblGrid>
      </w:tblGridChange>
    </w:tblGrid>
    <w:tr>
      <w:trPr>
        <w:cantSplit w:val="0"/>
        <w:trHeight w:val="1443" w:hRule="atLeast"/>
        <w:tblHeader w:val="0"/>
      </w:trPr>
      <w:tc>
        <w:tcPr>
          <w:tcBorders>
            <w:top w:color="000000" w:space="0" w:sz="0" w:val="nil"/>
            <w:bottom w:color="000000" w:space="0" w:sz="36" w:val="single"/>
          </w:tcBorders>
          <w:vAlign w:val="bottom"/>
        </w:tcPr>
        <w:p w:rsidR="00000000" w:rsidDel="00000000" w:rsidP="00000000" w:rsidRDefault="00000000" w:rsidRPr="00000000" w14:paraId="00000083">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-31114</wp:posOffset>
                </wp:positionH>
                <wp:positionV relativeFrom="paragraph">
                  <wp:posOffset>-606424</wp:posOffset>
                </wp:positionV>
                <wp:extent cx="590550" cy="612140"/>
                <wp:effectExtent b="0" l="0" r="0" t="0"/>
                <wp:wrapNone/>
                <wp:docPr id="2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590550" cy="612140"/>
                        </a:xfrm>
                        <a:prstGeom prst="rect"/>
                        <a:ln/>
                      </pic:spPr>
                    </pic:pic>
                  </a:graphicData>
                </a:graphic>
              </wp:anchor>
            </w:drawing>
          </w:r>
        </w:p>
      </w:tc>
      <w:tc>
        <w:tcPr>
          <w:tcBorders>
            <w:top w:color="000000" w:space="0" w:sz="0" w:val="nil"/>
            <w:bottom w:color="000000" w:space="0" w:sz="36" w:val="single"/>
          </w:tcBorders>
        </w:tcPr>
        <w:p w:rsidR="00000000" w:rsidDel="00000000" w:rsidP="00000000" w:rsidRDefault="00000000" w:rsidRPr="00000000" w14:paraId="00000084">
          <w:pPr>
            <w:jc w:val="center"/>
            <w:rPr>
              <w:rFonts w:ascii="Arial" w:cs="Arial" w:eastAsia="Arial" w:hAnsi="Arial"/>
              <w:sz w:val="10"/>
              <w:szCs w:val="10"/>
            </w:rPr>
          </w:pPr>
          <w:r w:rsidDel="00000000" w:rsidR="00000000" w:rsidRPr="00000000">
            <w:rPr>
              <w:rtl w:val="0"/>
            </w:rPr>
          </w:r>
        </w:p>
        <w:p w:rsidR="00000000" w:rsidDel="00000000" w:rsidP="00000000" w:rsidRDefault="00000000" w:rsidRPr="00000000" w14:paraId="00000085">
          <w:pPr>
            <w:shd w:fill="f2f2f2" w:val="clear"/>
            <w:jc w:val="center"/>
            <w:rPr>
              <w:color w:val="0000ff"/>
              <w:sz w:val="18"/>
              <w:szCs w:val="18"/>
              <w:u w:val="single"/>
            </w:rPr>
          </w:pPr>
          <w:r w:rsidDel="00000000" w:rsidR="00000000" w:rsidRPr="00000000">
            <w:rPr>
              <w:sz w:val="18"/>
              <w:szCs w:val="18"/>
              <w:rtl w:val="0"/>
            </w:rPr>
            <w:t xml:space="preserve">Available online to</w:t>
          </w:r>
          <w:r w:rsidDel="00000000" w:rsidR="00000000" w:rsidRPr="00000000">
            <w:rPr>
              <w:color w:val="000000"/>
              <w:sz w:val="18"/>
              <w:szCs w:val="18"/>
              <w:rtl w:val="0"/>
            </w:rPr>
            <w:t xml:space="preserve"> </w:t>
          </w:r>
          <w:r w:rsidDel="00000000" w:rsidR="00000000" w:rsidRPr="00000000">
            <w:rPr>
              <w:sz w:val="18"/>
              <w:szCs w:val="18"/>
              <w:rtl w:val="0"/>
            </w:rPr>
            <w:t xml:space="preserve">ejournal.pnc.ac.id</w:t>
          </w:r>
          <w:r w:rsidDel="00000000" w:rsidR="00000000" w:rsidRPr="00000000">
            <w:rPr>
              <w:rtl w:val="0"/>
            </w:rPr>
          </w:r>
        </w:p>
        <w:p w:rsidR="00000000" w:rsidDel="00000000" w:rsidP="00000000" w:rsidRDefault="00000000" w:rsidRPr="00000000" w14:paraId="00000086">
          <w:pPr>
            <w:shd w:fill="f2f2f2" w:val="clear"/>
            <w:jc w:val="center"/>
            <w:rPr>
              <w:color w:val="000000"/>
              <w:sz w:val="18"/>
              <w:szCs w:val="18"/>
              <w:highlight w:val="white"/>
            </w:rPr>
          </w:pPr>
          <w:r w:rsidDel="00000000" w:rsidR="00000000" w:rsidRPr="00000000">
            <w:rPr>
              <w:rtl w:val="0"/>
            </w:rPr>
          </w:r>
        </w:p>
        <w:p w:rsidR="00000000" w:rsidDel="00000000" w:rsidP="00000000" w:rsidRDefault="00000000" w:rsidRPr="00000000" w14:paraId="00000087">
          <w:pPr>
            <w:shd w:fill="f2f2f2" w:val="clear"/>
            <w:jc w:val="center"/>
            <w:rPr>
              <w:rFonts w:ascii="Arial Black" w:cs="Arial Black" w:eastAsia="Arial Black" w:hAnsi="Arial Black"/>
              <w:b w:val="1"/>
              <w:bCs w:val="1"/>
              <w:color w:val="000000"/>
              <w:sz w:val="18"/>
              <w:szCs w:val="18"/>
            </w:rPr>
          </w:pPr>
          <w:r w:rsidDel="00000000" w:rsidR="00000000" w:rsidRPr="00000000">
            <w:rPr>
              <w:rFonts w:ascii="Arial Black" w:cs="Arial Black" w:eastAsia="Arial Black" w:hAnsi="Arial Black"/>
              <w:b w:val="1"/>
              <w:bCs w:val="1"/>
              <w:color w:val="000000"/>
              <w:sz w:val="18"/>
              <w:szCs w:val="18"/>
              <w:rtl w:val="0"/>
            </w:rPr>
            <w:t xml:space="preserve">Journal of Innovation Information Technology and Application</w:t>
          </w:r>
        </w:p>
        <w:p w:rsidR="00000000" w:rsidDel="00000000" w:rsidP="00000000" w:rsidRDefault="00000000" w:rsidRPr="00000000" w14:paraId="00000088">
          <w:pPr>
            <w:shd w:fill="f2f2f2" w:val="clear"/>
            <w:jc w:val="center"/>
            <w:rPr>
              <w:color w:val="000000"/>
              <w:sz w:val="18"/>
              <w:szCs w:val="18"/>
            </w:rPr>
          </w:pPr>
          <w:r w:rsidDel="00000000" w:rsidR="00000000" w:rsidRPr="00000000">
            <w:rPr>
              <w:rtl w:val="0"/>
            </w:rPr>
          </w:r>
        </w:p>
        <w:p w:rsidR="00000000" w:rsidDel="00000000" w:rsidP="00000000" w:rsidRDefault="00000000" w:rsidRPr="00000000" w14:paraId="00000089">
          <w:pPr>
            <w:shd w:fill="f2f2f2" w:val="clear"/>
            <w:jc w:val="center"/>
            <w:rPr/>
          </w:pPr>
          <w:r w:rsidDel="00000000" w:rsidR="00000000" w:rsidRPr="00000000">
            <w:rPr>
              <w:color w:val="000000"/>
              <w:sz w:val="18"/>
              <w:szCs w:val="18"/>
              <w:rtl w:val="0"/>
            </w:rPr>
            <w:t xml:space="preserve">Journal Page is available to </w:t>
          </w:r>
          <w:r w:rsidDel="00000000" w:rsidR="00000000" w:rsidRPr="00000000">
            <w:rPr>
              <w:rtl w:val="0"/>
            </w:rPr>
            <w:t xml:space="preserve">https://ejournal.pnc.ac.id/index.php/jinita</w:t>
          </w:r>
          <w:r w:rsidDel="00000000" w:rsidR="00000000" w:rsidRPr="00000000">
            <w:rPr>
              <w:rFonts w:ascii="Arial" w:cs="Arial" w:eastAsia="Arial" w:hAnsi="Arial"/>
              <w:color w:val="000000"/>
              <w:rtl w:val="0"/>
            </w:rPr>
            <w:t xml:space="preserve"> </w:t>
          </w:r>
          <w:r w:rsidDel="00000000" w:rsidR="00000000" w:rsidRPr="00000000">
            <w:rPr>
              <w:rtl w:val="0"/>
            </w:rPr>
          </w:r>
        </w:p>
      </w:tc>
      <w:tc>
        <w:tcPr>
          <w:tcBorders>
            <w:top w:color="000000" w:space="0" w:sz="0" w:val="nil"/>
            <w:bottom w:color="000000" w:space="0" w:sz="36" w:val="single"/>
          </w:tcBorders>
        </w:tcPr>
        <w:p w:rsidR="00000000" w:rsidDel="00000000" w:rsidP="00000000" w:rsidRDefault="00000000" w:rsidRPr="00000000" w14:paraId="0000008A">
          <w:pPr>
            <w:jc w:val="righ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-3809</wp:posOffset>
                </wp:positionH>
                <wp:positionV relativeFrom="paragraph">
                  <wp:posOffset>57150</wp:posOffset>
                </wp:positionV>
                <wp:extent cx="488950" cy="805330"/>
                <wp:effectExtent b="0" l="0" r="0" t="0"/>
                <wp:wrapNone/>
                <wp:docPr id="25" name="image5.png"/>
                <a:graphic>
                  <a:graphicData uri="http://schemas.openxmlformats.org/drawingml/2006/picture">
                    <pic:pic>
                      <pic:nvPicPr>
                        <pic:cNvPr id="0" name="image5.png"/>
                        <pic:cNvPicPr preferRelativeResize="0"/>
                      </pic:nvPicPr>
                      <pic:blipFill>
                        <a:blip r:embed="rId2"/>
                        <a:srcRect b="0" l="0" r="0" t="0"/>
                        <a:stretch>
                          <a:fillRect/>
                        </a:stretch>
                      </pic:blipFill>
                      <pic:spPr>
                        <a:xfrm>
                          <a:off x="0" y="0"/>
                          <a:ext cx="488950" cy="805330"/>
                        </a:xfrm>
                        <a:prstGeom prst="rect"/>
                        <a:ln/>
                      </pic:spPr>
                    </pic:pic>
                  </a:graphicData>
                </a:graphic>
              </wp:anchor>
            </w:drawing>
          </w:r>
        </w:p>
        <w:p w:rsidR="00000000" w:rsidDel="00000000" w:rsidP="00000000" w:rsidRDefault="00000000" w:rsidRPr="00000000" w14:paraId="0000008B">
          <w:pPr>
            <w:jc w:val="right"/>
            <w:rPr/>
          </w:pPr>
          <w:r w:rsidDel="00000000" w:rsidR="00000000" w:rsidRPr="00000000">
            <w:rPr>
              <w:rtl w:val="0"/>
            </w:rPr>
          </w:r>
        </w:p>
        <w:p w:rsidR="00000000" w:rsidDel="00000000" w:rsidP="00000000" w:rsidRDefault="00000000" w:rsidRPr="00000000" w14:paraId="0000008C">
          <w:pPr>
            <w:jc w:val="right"/>
            <w:rPr/>
          </w:pPr>
          <w:r w:rsidDel="00000000" w:rsidR="00000000" w:rsidRPr="00000000">
            <w:rPr>
              <w:rtl w:val="0"/>
            </w:rPr>
          </w:r>
        </w:p>
        <w:p w:rsidR="00000000" w:rsidDel="00000000" w:rsidP="00000000" w:rsidRDefault="00000000" w:rsidRPr="00000000" w14:paraId="0000008D">
          <w:pPr>
            <w:jc w:val="right"/>
            <w:rPr/>
          </w:pPr>
          <w:r w:rsidDel="00000000" w:rsidR="00000000" w:rsidRPr="00000000">
            <w:rPr>
              <w:rtl w:val="0"/>
            </w:rPr>
          </w:r>
        </w:p>
        <w:p w:rsidR="00000000" w:rsidDel="00000000" w:rsidP="00000000" w:rsidRDefault="00000000" w:rsidRPr="00000000" w14:paraId="0000008E">
          <w:pPr>
            <w:jc w:val="right"/>
            <w:rPr/>
          </w:pPr>
          <w:r w:rsidDel="00000000" w:rsidR="00000000" w:rsidRPr="00000000">
            <w:rPr>
              <w:rtl w:val="0"/>
            </w:rPr>
          </w:r>
        </w:p>
        <w:p w:rsidR="00000000" w:rsidDel="00000000" w:rsidP="00000000" w:rsidRDefault="00000000" w:rsidRPr="00000000" w14:paraId="0000008F">
          <w:pPr>
            <w:jc w:val="right"/>
            <w:rPr>
              <w:sz w:val="10"/>
              <w:szCs w:val="10"/>
            </w:rPr>
          </w:pPr>
          <w:r w:rsidDel="00000000" w:rsidR="00000000" w:rsidRPr="00000000">
            <w:rPr>
              <w:rtl w:val="0"/>
            </w:rPr>
          </w:r>
        </w:p>
      </w:tc>
    </w:tr>
  </w:tbl>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8505"/>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Times New Roman" w:cs="Times New Roman" w:eastAsia="Times New Roman" w:hAnsi="Times New Roman"/>
        <w:b w:val="1"/>
        <w:bCs w:val="1"/>
        <w:i w:val="0"/>
        <w:iCs w:val="0"/>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480" w:lineRule="auto"/>
      <w:jc w:val="center"/>
    </w:pPr>
    <w:rPr>
      <w:b w:val="1"/>
      <w:bCs w:val="1"/>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spacing w:after="60" w:before="240" w:lineRule="auto"/>
    </w:pPr>
    <w:rPr>
      <w:b w:val="1"/>
      <w:bCs w:val="1"/>
      <w:sz w:val="28"/>
      <w:szCs w:val="28"/>
    </w:rPr>
  </w:style>
  <w:style w:type="paragraph" w:styleId="Heading5">
    <w:name w:val="heading 5"/>
    <w:basedOn w:val="Normal"/>
    <w:next w:val="Normal"/>
    <w:pPr>
      <w:spacing w:after="60" w:before="240" w:lineRule="auto"/>
    </w:pPr>
    <w:rPr>
      <w:b w:val="1"/>
      <w:bCs w:val="1"/>
      <w:i w:val="1"/>
      <w:iCs w:val="1"/>
      <w:sz w:val="26"/>
      <w:szCs w:val="26"/>
    </w:rPr>
  </w:style>
  <w:style w:type="paragraph" w:styleId="Heading6">
    <w:name w:val="heading 6"/>
    <w:basedOn w:val="Normal"/>
    <w:next w:val="Normal"/>
    <w:pPr>
      <w:keepNext w:val="1"/>
      <w:jc w:val="center"/>
    </w:pPr>
    <w:rPr>
      <w:b w:val="1"/>
      <w:bCs w:val="1"/>
      <w:i w:val="1"/>
      <w:iCs w:val="1"/>
      <w:u w:val="single"/>
    </w:rPr>
  </w:style>
  <w:style w:type="paragraph" w:styleId="Title">
    <w:name w:val="Title"/>
    <w:basedOn w:val="Normal"/>
    <w:next w:val="Normal"/>
    <w:pPr>
      <w:jc w:val="center"/>
    </w:pPr>
    <w:rPr>
      <w:b w:val="1"/>
      <w:bCs w:val="1"/>
      <w:sz w:val="28"/>
      <w:szCs w:val="28"/>
    </w:rPr>
  </w:style>
  <w:style w:type="paragraph" w:styleId="Normal" w:default="1">
    <w:name w:val="Normal"/>
    <w:qFormat w:val="1"/>
    <w:rsid w:val="00E91546"/>
    <w:rPr>
      <w:lang w:eastAsia="en-US" w:val="en-US"/>
    </w:rPr>
  </w:style>
  <w:style w:type="paragraph" w:styleId="Heading1">
    <w:name w:val="heading 1"/>
    <w:basedOn w:val="Normal"/>
    <w:next w:val="Normal"/>
    <w:qFormat w:val="1"/>
    <w:rsid w:val="00C15A56"/>
    <w:pPr>
      <w:keepNext w:val="1"/>
      <w:spacing w:line="480" w:lineRule="auto"/>
      <w:jc w:val="center"/>
      <w:outlineLvl w:val="0"/>
    </w:pPr>
    <w:rPr>
      <w:b w:val="1"/>
      <w:bCs w:val="1"/>
    </w:rPr>
  </w:style>
  <w:style w:type="paragraph" w:styleId="Heading2">
    <w:name w:val="heading 2"/>
    <w:basedOn w:val="Normal"/>
    <w:next w:val="Normal"/>
    <w:qFormat w:val="1"/>
    <w:rsid w:val="00FA0403"/>
    <w:pPr>
      <w:keepNext w:val="1"/>
      <w:spacing w:after="60" w:before="240"/>
      <w:outlineLvl w:val="1"/>
    </w:pPr>
    <w:rPr>
      <w:rFonts w:ascii="Arial" w:cs="Arial" w:hAnsi="Arial"/>
      <w:b w:val="1"/>
      <w:bCs w:val="1"/>
      <w:i w:val="1"/>
      <w:iCs w:val="1"/>
      <w:sz w:val="28"/>
      <w:szCs w:val="28"/>
    </w:rPr>
  </w:style>
  <w:style w:type="paragraph" w:styleId="Heading3">
    <w:name w:val="heading 3"/>
    <w:basedOn w:val="Normal"/>
    <w:next w:val="Normal"/>
    <w:link w:val="Heading3Char"/>
    <w:qFormat w:val="1"/>
    <w:rsid w:val="00DB3D8C"/>
    <w:pPr>
      <w:keepNext w:val="1"/>
      <w:spacing w:after="60" w:before="240"/>
      <w:outlineLvl w:val="2"/>
    </w:pPr>
    <w:rPr>
      <w:rFonts w:ascii="Arial" w:cs="Arial" w:hAnsi="Arial"/>
      <w:b w:val="1"/>
      <w:bCs w:val="1"/>
      <w:sz w:val="26"/>
      <w:szCs w:val="26"/>
    </w:rPr>
  </w:style>
  <w:style w:type="paragraph" w:styleId="Heading4">
    <w:name w:val="heading 4"/>
    <w:basedOn w:val="Normal"/>
    <w:next w:val="Normal"/>
    <w:qFormat w:val="1"/>
    <w:rsid w:val="004710EE"/>
    <w:pPr>
      <w:keepNext w:val="1"/>
      <w:spacing w:after="60" w:before="240"/>
      <w:outlineLvl w:val="3"/>
    </w:pPr>
    <w:rPr>
      <w:b w:val="1"/>
      <w:bCs w:val="1"/>
      <w:sz w:val="28"/>
      <w:szCs w:val="28"/>
    </w:rPr>
  </w:style>
  <w:style w:type="paragraph" w:styleId="Heading5">
    <w:name w:val="heading 5"/>
    <w:basedOn w:val="Normal"/>
    <w:next w:val="Normal"/>
    <w:qFormat w:val="1"/>
    <w:rsid w:val="00DB3D8C"/>
    <w:pPr>
      <w:spacing w:after="60" w:before="240"/>
      <w:outlineLvl w:val="4"/>
    </w:pPr>
    <w:rPr>
      <w:b w:val="1"/>
      <w:bCs w:val="1"/>
      <w:i w:val="1"/>
      <w:iCs w:val="1"/>
      <w:sz w:val="26"/>
      <w:szCs w:val="26"/>
    </w:rPr>
  </w:style>
  <w:style w:type="paragraph" w:styleId="Heading6">
    <w:name w:val="heading 6"/>
    <w:basedOn w:val="Normal"/>
    <w:next w:val="Normal"/>
    <w:qFormat w:val="1"/>
    <w:rsid w:val="00097958"/>
    <w:pPr>
      <w:keepNext w:val="1"/>
      <w:jc w:val="center"/>
      <w:outlineLvl w:val="5"/>
    </w:pPr>
    <w:rPr>
      <w:b w:val="1"/>
      <w:bCs w:val="1"/>
      <w:i w:val="1"/>
      <w:iCs w:val="1"/>
      <w:u w:val="single"/>
    </w:rPr>
  </w:style>
  <w:style w:type="paragraph" w:styleId="Heading7">
    <w:name w:val="heading 7"/>
    <w:basedOn w:val="Normal"/>
    <w:next w:val="Normal"/>
    <w:qFormat w:val="1"/>
    <w:rsid w:val="00DB3D8C"/>
    <w:pPr>
      <w:spacing w:after="60" w:before="240"/>
      <w:outlineLvl w:val="6"/>
    </w:pPr>
    <w:rPr>
      <w:sz w:val="24"/>
      <w:szCs w:val="24"/>
    </w:rPr>
  </w:style>
  <w:style w:type="paragraph" w:styleId="Heading8">
    <w:name w:val="heading 8"/>
    <w:basedOn w:val="Normal"/>
    <w:next w:val="Normal"/>
    <w:qFormat w:val="1"/>
    <w:rsid w:val="00097958"/>
    <w:pPr>
      <w:keepNext w:val="1"/>
      <w:outlineLvl w:val="7"/>
    </w:pPr>
    <w:rPr>
      <w:b w:val="1"/>
      <w:bCs w:val="1"/>
      <w:lang w:eastAsia="pl-PL" w:val="pl-PL"/>
    </w:rPr>
  </w:style>
  <w:style w:type="paragraph" w:styleId="Heading9">
    <w:name w:val="heading 9"/>
    <w:basedOn w:val="Normal"/>
    <w:next w:val="Normal"/>
    <w:qFormat w:val="1"/>
    <w:rsid w:val="00097958"/>
    <w:pPr>
      <w:keepNext w:val="1"/>
      <w:ind w:right="-4041"/>
      <w:outlineLvl w:val="8"/>
    </w:pPr>
    <w:rPr>
      <w:b w:val="1"/>
      <w:bCs w:val="1"/>
      <w:lang w:eastAsia="pl-PL" w:val="en-AU"/>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4740E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val="1"/>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eastAsia="id-ID" w:val="id-ID"/>
    </w:rPr>
  </w:style>
  <w:style w:type="paragraph" w:styleId="Caption">
    <w:name w:val="caption"/>
    <w:basedOn w:val="Normal"/>
    <w:next w:val="Normal"/>
    <w:qFormat w:val="1"/>
    <w:rsid w:val="00C15A56"/>
    <w:pPr>
      <w:spacing w:line="480" w:lineRule="auto"/>
      <w:jc w:val="center"/>
    </w:pPr>
    <w:rPr>
      <w:i w:val="1"/>
      <w:iCs w:val="1"/>
    </w:rPr>
  </w:style>
  <w:style w:type="character" w:styleId="FootnoteReference">
    <w:name w:val="footnote reference"/>
    <w:semiHidden w:val="1"/>
    <w:rsid w:val="00FA0403"/>
    <w:rPr>
      <w:vertAlign w:val="superscript"/>
    </w:rPr>
  </w:style>
  <w:style w:type="paragraph" w:styleId="FootnoteText">
    <w:name w:val="footnote text"/>
    <w:basedOn w:val="Normal"/>
    <w:semiHidden w:val="1"/>
    <w:rsid w:val="00FA0403"/>
    <w:rPr>
      <w:rFonts w:cs="Traditional Arabic"/>
      <w:lang w:eastAsia="ko-KR"/>
    </w:rPr>
  </w:style>
  <w:style w:type="paragraph" w:styleId="Judulbab" w:customStyle="1">
    <w:name w:val="Judul bab"/>
    <w:basedOn w:val="Normal"/>
    <w:rsid w:val="004710EE"/>
    <w:pPr>
      <w:spacing w:line="475" w:lineRule="atLeast"/>
      <w:jc w:val="center"/>
    </w:pPr>
    <w:rPr>
      <w:b w:val="1"/>
      <w:sz w:val="32"/>
    </w:rPr>
  </w:style>
  <w:style w:type="paragraph" w:styleId="IsiBabforKomputek" w:customStyle="1">
    <w:name w:val="Isi Bab for Komputek"/>
    <w:basedOn w:val="Normal"/>
    <w:rsid w:val="004710EE"/>
    <w:pPr>
      <w:ind w:firstLine="720"/>
      <w:jc w:val="both"/>
    </w:pPr>
  </w:style>
  <w:style w:type="paragraph" w:styleId="tole" w:customStyle="1">
    <w:name w:val="tole"/>
    <w:basedOn w:val="Normal"/>
    <w:rsid w:val="00E91546"/>
    <w:pPr>
      <w:jc w:val="center"/>
      <w:outlineLvl w:val="0"/>
    </w:pPr>
    <w:rPr>
      <w:b w:val="1"/>
      <w:bCs w:val="1"/>
      <w:sz w:val="28"/>
      <w:szCs w:val="28"/>
    </w:rPr>
  </w:style>
  <w:style w:type="paragraph" w:styleId="tolesBold" w:customStyle="1">
    <w:name w:val="toles + Bold"/>
    <w:aliases w:val="Line spacing:  single"/>
    <w:basedOn w:val="Normal"/>
    <w:rsid w:val="00E91546"/>
    <w:pPr>
      <w:jc w:val="center"/>
      <w:outlineLvl w:val="0"/>
    </w:pPr>
    <w:rPr>
      <w:i w:val="1"/>
      <w:iCs w:val="1"/>
      <w:sz w:val="24"/>
      <w:szCs w:val="24"/>
    </w:rPr>
  </w:style>
  <w:style w:type="paragraph" w:styleId="toleLinespacingsingle" w:customStyle="1">
    <w:name w:val="tole + Line spacing:  single"/>
    <w:basedOn w:val="Normal"/>
    <w:rsid w:val="00E91546"/>
    <w:pPr>
      <w:jc w:val="both"/>
    </w:pPr>
    <w:rPr>
      <w:sz w:val="24"/>
      <w:szCs w:val="24"/>
    </w:rPr>
  </w:style>
  <w:style w:type="paragraph" w:styleId="bunga" w:customStyle="1">
    <w:name w:val="bunga"/>
    <w:basedOn w:val="Normal"/>
    <w:rsid w:val="00E91546"/>
    <w:pPr>
      <w:jc w:val="both"/>
    </w:pPr>
    <w:rPr>
      <w:rFonts w:ascii="Arial" w:cs="Arial" w:hAnsi="Arial"/>
      <w:szCs w:val="24"/>
    </w:rPr>
  </w:style>
  <w:style w:type="paragraph" w:styleId="bunga2" w:customStyle="1">
    <w:name w:val="bunga2"/>
    <w:basedOn w:val="Normal"/>
    <w:rsid w:val="00E91546"/>
    <w:pPr>
      <w:jc w:val="both"/>
      <w:outlineLvl w:val="0"/>
    </w:pPr>
    <w:rPr>
      <w:rFonts w:ascii="Arial" w:cs="Arial" w:hAnsi="Arial"/>
      <w:b w:val="1"/>
      <w:bCs w:val="1"/>
      <w:szCs w:val="24"/>
    </w:rPr>
  </w:style>
  <w:style w:type="paragraph" w:styleId="DiQi" w:customStyle="1">
    <w:name w:val="DiQi"/>
    <w:basedOn w:val="Normal"/>
    <w:rsid w:val="00DA0390"/>
    <w:pPr>
      <w:spacing w:line="360" w:lineRule="auto"/>
      <w:jc w:val="both"/>
    </w:pPr>
    <w:rPr>
      <w:sz w:val="24"/>
      <w:szCs w:val="24"/>
    </w:rPr>
  </w:style>
  <w:style w:type="paragraph" w:styleId="tole3" w:customStyle="1">
    <w:name w:val="tole3"/>
    <w:basedOn w:val="DiQi"/>
    <w:rsid w:val="00DA0390"/>
    <w:pPr>
      <w:spacing w:line="240" w:lineRule="auto"/>
      <w:outlineLvl w:val="0"/>
    </w:pPr>
    <w:rPr>
      <w:rFonts w:ascii="Arial" w:cs="Arial" w:hAnsi="Arial"/>
      <w:b w:val="1"/>
      <w:bCs w:val="1"/>
      <w:sz w:val="20"/>
    </w:rPr>
  </w:style>
  <w:style w:type="paragraph" w:styleId="yange" w:customStyle="1">
    <w:name w:val="yange"/>
    <w:basedOn w:val="DiQi"/>
    <w:rsid w:val="00DA0390"/>
    <w:pPr>
      <w:spacing w:line="240" w:lineRule="auto"/>
      <w:ind w:left="360"/>
    </w:pPr>
    <w:rPr>
      <w:rFonts w:ascii="Arial" w:cs="Arial" w:hAnsi="Arial"/>
      <w:sz w:val="20"/>
    </w:rPr>
  </w:style>
  <w:style w:type="paragraph" w:styleId="yange2" w:customStyle="1">
    <w:name w:val="yange2"/>
    <w:basedOn w:val="DiQi"/>
    <w:rsid w:val="00DA0390"/>
    <w:pPr>
      <w:numPr>
        <w:numId w:val="1"/>
      </w:numPr>
      <w:spacing w:line="240" w:lineRule="auto"/>
    </w:pPr>
    <w:rPr>
      <w:rFonts w:ascii="Arial" w:cs="Arial" w:hAnsi="Arial"/>
      <w:sz w:val="20"/>
    </w:rPr>
  </w:style>
  <w:style w:type="paragraph" w:styleId="JossTole" w:customStyle="1">
    <w:name w:val="JossTole"/>
    <w:basedOn w:val="DiQi"/>
    <w:rsid w:val="00DA0390"/>
    <w:pPr>
      <w:spacing w:line="240" w:lineRule="auto"/>
      <w:ind w:firstLine="709"/>
    </w:pPr>
    <w:rPr>
      <w:rFonts w:ascii="Arial" w:cs="Arial" w:hAnsi="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styleId="Body0" w:customStyle="1">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val="1"/>
    <w:rsid w:val="00F866B0"/>
    <w:pPr>
      <w:jc w:val="center"/>
    </w:pPr>
    <w:rPr>
      <w:b w:val="1"/>
      <w:bCs w:val="1"/>
      <w:sz w:val="28"/>
      <w:szCs w:val="24"/>
      <w:lang w:val="id-ID"/>
    </w:rPr>
  </w:style>
  <w:style w:type="paragraph" w:styleId="AutoBiography" w:customStyle="1">
    <w:name w:val="AutoBiography"/>
    <w:basedOn w:val="Normal"/>
    <w:rsid w:val="004E154B"/>
    <w:pPr>
      <w:jc w:val="both"/>
    </w:pPr>
    <w:rPr>
      <w:rFonts w:cs="Angsana New" w:eastAsia="MS Mincho"/>
      <w:sz w:val="18"/>
      <w:szCs w:val="18"/>
      <w:lang w:bidi="th-TH"/>
    </w:rPr>
  </w:style>
  <w:style w:type="paragraph" w:styleId="Default" w:customStyle="1">
    <w:name w:val="Default"/>
    <w:rsid w:val="004E154B"/>
    <w:pPr>
      <w:widowControl w:val="0"/>
      <w:autoSpaceDE w:val="0"/>
      <w:autoSpaceDN w:val="0"/>
      <w:adjustRightInd w:val="0"/>
    </w:pPr>
    <w:rPr>
      <w:rFonts w:cs="Angsana New"/>
      <w:color w:val="000000"/>
      <w:sz w:val="24"/>
      <w:szCs w:val="24"/>
      <w:lang w:eastAsia="en-US" w:val="en-US"/>
    </w:rPr>
  </w:style>
  <w:style w:type="paragraph" w:styleId="SectionTitle" w:customStyle="1">
    <w:name w:val="Section Title"/>
    <w:basedOn w:val="Normal"/>
    <w:autoRedefine w:val="1"/>
    <w:rsid w:val="00771A7C"/>
    <w:pPr>
      <w:snapToGrid w:val="0"/>
      <w:jc w:val="both"/>
    </w:pPr>
    <w:rPr>
      <w:rFonts w:cs="Angsana New" w:eastAsia="MS Mincho"/>
      <w:lang w:bidi="th-TH" w:val="en-GB"/>
    </w:rPr>
  </w:style>
  <w:style w:type="paragraph" w:styleId="Style10ptJustified" w:customStyle="1">
    <w:name w:val="Style 10 pt Justified"/>
    <w:basedOn w:val="Normal"/>
    <w:link w:val="Style10ptJustifiedChar"/>
    <w:autoRedefine w:val="1"/>
    <w:rsid w:val="00353885"/>
    <w:pPr>
      <w:snapToGrid w:val="0"/>
      <w:ind w:firstLine="720"/>
      <w:jc w:val="both"/>
    </w:pPr>
    <w:rPr>
      <w:rFonts w:ascii="Arial" w:cs="Arial" w:eastAsia="MS Mincho" w:hAnsi="Arial"/>
      <w:iCs w:val="1"/>
      <w:lang w:val="en-GB"/>
    </w:rPr>
  </w:style>
  <w:style w:type="character" w:styleId="Style10ptJustifiedChar" w:customStyle="1">
    <w:name w:val="Style 10 pt Justified Char"/>
    <w:link w:val="Style10ptJustified"/>
    <w:rsid w:val="00353885"/>
    <w:rPr>
      <w:rFonts w:ascii="Arial" w:cs="Arial" w:eastAsia="MS Mincho" w:hAnsi="Arial"/>
      <w:iCs w:val="1"/>
      <w:lang w:bidi="ar-SA" w:eastAsia="en-US" w:val="en-GB"/>
    </w:rPr>
  </w:style>
  <w:style w:type="paragraph" w:styleId="paperbody" w:customStyle="1">
    <w:name w:val="paper body"/>
    <w:basedOn w:val="Normal"/>
    <w:rsid w:val="00097958"/>
    <w:pPr>
      <w:jc w:val="both"/>
    </w:pPr>
    <w:rPr>
      <w:sz w:val="24"/>
      <w:szCs w:val="24"/>
      <w:lang w:val="en-AU"/>
    </w:rPr>
  </w:style>
  <w:style w:type="paragraph" w:styleId="PlainText">
    <w:name w:val="Plain Text"/>
    <w:basedOn w:val="Normal"/>
    <w:semiHidden w:val="1"/>
    <w:rsid w:val="00097958"/>
    <w:rPr>
      <w:rFonts w:ascii="Courier New" w:eastAsia="BatangChe" w:hAnsi="Courier New"/>
      <w:sz w:val="24"/>
      <w:szCs w:val="24"/>
    </w:rPr>
  </w:style>
  <w:style w:type="character" w:styleId="CharChar" w:customStyle="1">
    <w:name w:val="Char Char"/>
    <w:rsid w:val="00097958"/>
    <w:rPr>
      <w:rFonts w:ascii="Courier New" w:eastAsia="BatangChe" w:hAnsi="Courier New"/>
      <w:sz w:val="24"/>
      <w:szCs w:val="24"/>
      <w:lang w:eastAsia="en-US" w:val="en-US"/>
    </w:rPr>
  </w:style>
  <w:style w:type="paragraph" w:styleId="Subtitle">
    <w:name w:val="Subtitle"/>
    <w:basedOn w:val="Normal"/>
    <w:qFormat w:val="1"/>
    <w:rsid w:val="00097958"/>
    <w:pPr>
      <w:jc w:val="center"/>
    </w:pPr>
    <w:rPr>
      <w:b w:val="1"/>
      <w:bCs w:val="1"/>
      <w:sz w:val="32"/>
      <w:szCs w:val="32"/>
      <w:lang w:val="en-GB"/>
    </w:rPr>
  </w:style>
  <w:style w:type="paragraph" w:styleId="Body" w:customStyle="1">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styleId="Reference" w:customStyle="1">
    <w:name w:val="Reference"/>
    <w:basedOn w:val="Normal"/>
    <w:rsid w:val="00097958"/>
    <w:pPr>
      <w:widowControl w:val="0"/>
      <w:autoSpaceDE w:val="0"/>
      <w:autoSpaceDN w:val="0"/>
      <w:adjustRightInd w:val="0"/>
      <w:spacing w:after="60" w:before="60"/>
      <w:ind w:left="288" w:hanging="288"/>
      <w:jc w:val="both"/>
      <w:textAlignment w:val="baseline"/>
    </w:pPr>
    <w:rPr>
      <w:rFonts w:eastAsia="BatangChe"/>
      <w:lang w:eastAsia="ko-KR"/>
    </w:rPr>
  </w:style>
  <w:style w:type="paragraph" w:styleId="Demenko" w:customStyle="1">
    <w:name w:val="Demenko"/>
    <w:basedOn w:val="Normal"/>
    <w:rsid w:val="00097958"/>
    <w:pPr>
      <w:widowControl w:val="0"/>
      <w:tabs>
        <w:tab w:val="left" w:pos="567"/>
        <w:tab w:val="center" w:pos="4820"/>
        <w:tab w:val="right" w:pos="9639"/>
      </w:tabs>
      <w:spacing w:after="113" w:line="360" w:lineRule="auto"/>
      <w:jc w:val="both"/>
    </w:pPr>
    <w:rPr>
      <w:sz w:val="22"/>
      <w:szCs w:val="22"/>
      <w:lang w:eastAsia="pl-PL" w:val="en-GB"/>
    </w:rPr>
  </w:style>
  <w:style w:type="paragraph" w:styleId="Text" w:customStyle="1">
    <w:name w:val="Text"/>
    <w:basedOn w:val="Normal"/>
    <w:rsid w:val="00097958"/>
    <w:pPr>
      <w:widowControl w:val="0"/>
      <w:autoSpaceDE w:val="0"/>
      <w:autoSpaceDN w:val="0"/>
      <w:spacing w:line="252" w:lineRule="auto"/>
      <w:ind w:firstLine="202"/>
      <w:jc w:val="both"/>
    </w:pPr>
    <w:rPr>
      <w:rFonts w:eastAsia="Batang"/>
      <w:lang w:eastAsia="ko-KR"/>
    </w:rPr>
  </w:style>
  <w:style w:type="paragraph" w:styleId="Equation" w:customStyle="1">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styleId="TableTitle" w:customStyle="1">
    <w:name w:val="Table Title"/>
    <w:basedOn w:val="Normal"/>
    <w:rsid w:val="00097958"/>
    <w:pPr>
      <w:jc w:val="center"/>
    </w:pPr>
    <w:rPr>
      <w:smallCaps w:val="1"/>
      <w:sz w:val="16"/>
      <w:szCs w:val="16"/>
    </w:rPr>
  </w:style>
  <w:style w:type="paragraph" w:styleId="Sub-titles" w:customStyle="1">
    <w:name w:val="Sub-titles"/>
    <w:basedOn w:val="Normal"/>
    <w:rsid w:val="00097958"/>
    <w:pPr>
      <w:jc w:val="both"/>
    </w:pPr>
    <w:rPr>
      <w:b w:val="1"/>
      <w:bCs w:val="1"/>
      <w:color w:val="000000"/>
      <w:sz w:val="24"/>
      <w:szCs w:val="24"/>
      <w:lang w:eastAsia="pt-PT" w:val="pt-PT"/>
    </w:rPr>
  </w:style>
  <w:style w:type="paragraph" w:styleId="text0" w:customStyle="1">
    <w:name w:val="text"/>
    <w:basedOn w:val="Normal"/>
    <w:rsid w:val="00097958"/>
    <w:pPr>
      <w:ind w:firstLine="227"/>
      <w:jc w:val="both"/>
    </w:pPr>
  </w:style>
  <w:style w:type="paragraph" w:styleId="tables" w:customStyle="1">
    <w:name w:val="tables"/>
    <w:basedOn w:val="Normal"/>
    <w:rsid w:val="00097958"/>
    <w:pPr>
      <w:jc w:val="both"/>
    </w:pPr>
    <w:rPr>
      <w:sz w:val="18"/>
      <w:szCs w:val="18"/>
    </w:rPr>
  </w:style>
  <w:style w:type="character" w:styleId="Strong">
    <w:name w:val="Strong"/>
    <w:qFormat w:val="1"/>
    <w:rsid w:val="00335BE8"/>
    <w:rPr>
      <w:rFonts w:cs="Times New Roman"/>
      <w:b w:val="1"/>
      <w:bCs w:val="1"/>
    </w:rPr>
  </w:style>
  <w:style w:type="paragraph" w:styleId="NormalWeb">
    <w:name w:val="Normal (Web)"/>
    <w:basedOn w:val="Normal"/>
    <w:rsid w:val="00232DA1"/>
    <w:pPr>
      <w:spacing w:after="100" w:afterAutospacing="1" w:before="100" w:beforeAutospacing="1"/>
    </w:pPr>
    <w:rPr>
      <w:sz w:val="24"/>
      <w:szCs w:val="24"/>
    </w:rPr>
  </w:style>
  <w:style w:type="character" w:styleId="Emphasis">
    <w:name w:val="Emphasis"/>
    <w:uiPriority w:val="20"/>
    <w:qFormat w:val="1"/>
    <w:rsid w:val="00232DA1"/>
    <w:rPr>
      <w:i w:val="1"/>
      <w:iCs w:val="1"/>
    </w:rPr>
  </w:style>
  <w:style w:type="paragraph" w:styleId="Abstract" w:customStyle="1">
    <w:name w:val="Abstract"/>
    <w:rsid w:val="007017C6"/>
    <w:pPr>
      <w:spacing w:after="200"/>
      <w:jc w:val="both"/>
    </w:pPr>
    <w:rPr>
      <w:rFonts w:eastAsia="SimSun"/>
      <w:b w:val="1"/>
      <w:sz w:val="18"/>
      <w:lang w:eastAsia="en-US" w:val="en-US"/>
    </w:rPr>
  </w:style>
  <w:style w:type="paragraph" w:styleId="Affiliation" w:customStyle="1">
    <w:name w:val="Affiliation"/>
    <w:rsid w:val="007017C6"/>
    <w:pPr>
      <w:jc w:val="center"/>
    </w:pPr>
    <w:rPr>
      <w:rFonts w:eastAsia="SimSun"/>
      <w:lang w:eastAsia="en-US" w:val="en-US"/>
    </w:rPr>
  </w:style>
  <w:style w:type="paragraph" w:styleId="equation0" w:customStyle="1">
    <w:name w:val="equation"/>
    <w:basedOn w:val="Normal"/>
    <w:rsid w:val="007017C6"/>
    <w:pPr>
      <w:tabs>
        <w:tab w:val="center" w:pos="2520"/>
        <w:tab w:val="right" w:pos="5040"/>
      </w:tabs>
      <w:spacing w:after="240" w:before="240" w:line="216" w:lineRule="auto"/>
      <w:jc w:val="center"/>
    </w:pPr>
    <w:rPr>
      <w:rFonts w:eastAsia="SimSun"/>
    </w:rPr>
  </w:style>
  <w:style w:type="paragraph" w:styleId="figurecaption" w:customStyle="1">
    <w:name w:val="figure caption"/>
    <w:rsid w:val="007017C6"/>
    <w:pPr>
      <w:spacing w:after="200" w:before="80"/>
      <w:jc w:val="center"/>
    </w:pPr>
    <w:rPr>
      <w:rFonts w:eastAsia="SimSun"/>
      <w:sz w:val="16"/>
      <w:lang w:eastAsia="en-US" w:val="en-US"/>
    </w:rPr>
  </w:style>
  <w:style w:type="paragraph" w:styleId="papertitle" w:customStyle="1">
    <w:name w:val="paper title"/>
    <w:rsid w:val="007017C6"/>
    <w:pPr>
      <w:spacing w:after="120"/>
      <w:jc w:val="center"/>
    </w:pPr>
    <w:rPr>
      <w:rFonts w:eastAsia="SimSun"/>
      <w:sz w:val="48"/>
      <w:lang w:eastAsia="en-US" w:val="en-US"/>
    </w:rPr>
  </w:style>
  <w:style w:type="paragraph" w:styleId="references" w:customStyle="1">
    <w:name w:val="references"/>
    <w:rsid w:val="007017C6"/>
    <w:pPr>
      <w:numPr>
        <w:numId w:val="2"/>
      </w:numPr>
      <w:spacing w:after="40" w:line="180" w:lineRule="exact"/>
      <w:jc w:val="both"/>
    </w:pPr>
    <w:rPr>
      <w:rFonts w:eastAsia="SimSun"/>
      <w:sz w:val="16"/>
      <w:lang w:eastAsia="en-US" w:val="en-US"/>
    </w:rPr>
  </w:style>
  <w:style w:type="paragraph" w:styleId="tablecolsubhead" w:customStyle="1">
    <w:name w:val="table col subhead"/>
    <w:basedOn w:val="Normal"/>
    <w:uiPriority w:val="99"/>
    <w:rsid w:val="007017C6"/>
    <w:pPr>
      <w:jc w:val="center"/>
    </w:pPr>
    <w:rPr>
      <w:rFonts w:eastAsia="SimSun"/>
      <w:b w:val="1"/>
      <w:i w:val="1"/>
      <w:sz w:val="15"/>
    </w:rPr>
  </w:style>
  <w:style w:type="paragraph" w:styleId="tablecopy" w:customStyle="1">
    <w:name w:val="table copy"/>
    <w:uiPriority w:val="99"/>
    <w:rsid w:val="007017C6"/>
    <w:pPr>
      <w:jc w:val="both"/>
    </w:pPr>
    <w:rPr>
      <w:rFonts w:eastAsia="SimSun"/>
      <w:sz w:val="16"/>
      <w:lang w:eastAsia="en-US" w:val="en-US"/>
    </w:rPr>
  </w:style>
  <w:style w:type="paragraph" w:styleId="tablehead" w:customStyle="1">
    <w:name w:val="table head"/>
    <w:uiPriority w:val="99"/>
    <w:rsid w:val="007017C6"/>
    <w:pPr>
      <w:numPr>
        <w:numId w:val="3"/>
      </w:numPr>
      <w:spacing w:after="120" w:before="240" w:line="216" w:lineRule="auto"/>
      <w:jc w:val="center"/>
    </w:pPr>
    <w:rPr>
      <w:rFonts w:eastAsia="SimSun"/>
      <w:smallCaps w:val="1"/>
      <w:sz w:val="16"/>
      <w:lang w:eastAsia="en-US" w:val="en-US"/>
    </w:rPr>
  </w:style>
  <w:style w:type="character" w:styleId="shorttext" w:customStyle="1">
    <w:name w:val="short_text"/>
    <w:basedOn w:val="DefaultParagraphFont"/>
    <w:rsid w:val="007017C6"/>
  </w:style>
  <w:style w:type="character" w:styleId="longtext" w:customStyle="1">
    <w:name w:val="long_text"/>
    <w:basedOn w:val="DefaultParagraphFont"/>
    <w:rsid w:val="004947B9"/>
  </w:style>
  <w:style w:type="character" w:styleId="apple-style-span" w:customStyle="1">
    <w:name w:val="apple-style-span"/>
    <w:basedOn w:val="DefaultParagraphFont"/>
    <w:rsid w:val="00C35B8F"/>
  </w:style>
  <w:style w:type="character" w:styleId="apple-converted-space" w:customStyle="1">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rPr>
  </w:style>
  <w:style w:type="paragraph" w:styleId="ListParagraph">
    <w:name w:val="List Paragraph"/>
    <w:basedOn w:val="Normal"/>
    <w:uiPriority w:val="34"/>
    <w:qFormat w:val="1"/>
    <w:rsid w:val="00C35B8F"/>
    <w:pPr>
      <w:spacing w:after="200" w:line="276" w:lineRule="auto"/>
      <w:ind w:left="720"/>
      <w:contextualSpacing w:val="1"/>
    </w:pPr>
    <w:rPr>
      <w:rFonts w:ascii="Calibri" w:hAnsi="Calibri"/>
      <w:sz w:val="22"/>
      <w:szCs w:val="22"/>
      <w:lang w:eastAsia="en-GB" w:val="en-GB"/>
    </w:rPr>
  </w:style>
  <w:style w:type="paragraph" w:styleId="NoSpacing">
    <w:name w:val="No Spacing"/>
    <w:qFormat w:val="1"/>
    <w:rsid w:val="00C35B8F"/>
    <w:rPr>
      <w:rFonts w:ascii="Calibri" w:eastAsia="Calibri" w:hAnsi="Calibri"/>
      <w:sz w:val="22"/>
      <w:szCs w:val="22"/>
      <w:lang w:eastAsia="en-US" w:val="en-US"/>
    </w:rPr>
  </w:style>
  <w:style w:type="character" w:styleId="hps" w:customStyle="1">
    <w:name w:val="hps"/>
    <w:basedOn w:val="DefaultParagraphFont"/>
    <w:rsid w:val="008F05B8"/>
  </w:style>
  <w:style w:type="character" w:styleId="HeaderChar" w:customStyle="1">
    <w:name w:val="Header Char"/>
    <w:basedOn w:val="DefaultParagraphFont"/>
    <w:link w:val="Header"/>
    <w:uiPriority w:val="99"/>
    <w:rsid w:val="0098020E"/>
  </w:style>
  <w:style w:type="character" w:styleId="Heading3Char" w:customStyle="1">
    <w:name w:val="Heading 3 Char"/>
    <w:link w:val="Heading3"/>
    <w:rsid w:val="00E62D93"/>
    <w:rPr>
      <w:rFonts w:ascii="Arial" w:cs="Arial" w:hAnsi="Arial"/>
      <w:b w:val="1"/>
      <w:bCs w:val="1"/>
      <w:sz w:val="26"/>
      <w:szCs w:val="26"/>
    </w:rPr>
  </w:style>
  <w:style w:type="character" w:styleId="TitleChar" w:customStyle="1">
    <w:name w:val="Title Char"/>
    <w:link w:val="Title"/>
    <w:rsid w:val="00E62D93"/>
    <w:rPr>
      <w:b w:val="1"/>
      <w:bCs w:val="1"/>
      <w:sz w:val="28"/>
      <w:szCs w:val="24"/>
      <w:lang w:val="id-ID"/>
    </w:rPr>
  </w:style>
  <w:style w:type="character" w:styleId="HTMLPreformattedChar" w:customStyle="1">
    <w:name w:val="HTML Preformatted Char"/>
    <w:link w:val="HTMLPreformatted"/>
    <w:uiPriority w:val="99"/>
    <w:rsid w:val="00E62D93"/>
    <w:rPr>
      <w:rFonts w:ascii="Courier New" w:cs="Courier New" w:hAnsi="Courier New"/>
    </w:rPr>
  </w:style>
  <w:style w:type="paragraph" w:styleId="TAMainText" w:customStyle="1">
    <w:name w:val="TA_Main_Text"/>
    <w:basedOn w:val="Normal"/>
    <w:rsid w:val="00EC7770"/>
    <w:pPr>
      <w:spacing w:line="220" w:lineRule="exact"/>
      <w:ind w:firstLine="187"/>
      <w:jc w:val="both"/>
    </w:pPr>
    <w:rPr>
      <w:rFonts w:ascii="Times" w:hAnsi="Times"/>
      <w:sz w:val="18"/>
    </w:rPr>
  </w:style>
  <w:style w:type="character" w:styleId="st" w:customStyle="1">
    <w:name w:val="st"/>
    <w:basedOn w:val="DefaultParagraphFont"/>
    <w:rsid w:val="00EC7770"/>
  </w:style>
  <w:style w:type="paragraph" w:styleId="bulletlist" w:customStyle="1">
    <w:name w:val="bullet list"/>
    <w:basedOn w:val="BodyText"/>
    <w:rsid w:val="004917FB"/>
    <w:pPr>
      <w:numPr>
        <w:numId w:val="19"/>
      </w:numPr>
      <w:tabs>
        <w:tab w:val="clear" w:pos="648"/>
        <w:tab w:val="left" w:pos="288"/>
      </w:tabs>
      <w:spacing w:line="228" w:lineRule="auto"/>
      <w:ind w:left="576" w:hanging="288"/>
      <w:jc w:val="both"/>
    </w:pPr>
    <w:rPr>
      <w:rFonts w:eastAsia="MS Mincho"/>
      <w:spacing w:val="-1"/>
      <w:sz w:val="22"/>
      <w:lang w:eastAsia="en-US" w:val="en-US"/>
    </w:rPr>
  </w:style>
  <w:style w:type="paragraph" w:styleId="tablecolhead" w:customStyle="1">
    <w:name w:val="table col head"/>
    <w:basedOn w:val="Normal"/>
    <w:uiPriority w:val="99"/>
    <w:rsid w:val="004917FB"/>
    <w:pPr>
      <w:jc w:val="center"/>
    </w:pPr>
    <w:rPr>
      <w:rFonts w:ascii="Junicode" w:hAnsi="Junicode"/>
      <w:b w:val="1"/>
      <w:bCs w:val="1"/>
      <w:szCs w:val="16"/>
    </w:rPr>
  </w:style>
  <w:style w:type="paragraph" w:styleId="tablefootnote" w:customStyle="1">
    <w:name w:val="table footnote"/>
    <w:uiPriority w:val="99"/>
    <w:rsid w:val="004917FB"/>
    <w:pPr>
      <w:numPr>
        <w:numId w:val="21"/>
      </w:numPr>
      <w:tabs>
        <w:tab w:val="left" w:pos="29"/>
      </w:tabs>
      <w:spacing w:after="30" w:before="60"/>
      <w:ind w:left="360"/>
      <w:jc w:val="right"/>
    </w:pPr>
    <w:rPr>
      <w:rFonts w:ascii="Junicode" w:eastAsia="MS Mincho" w:hAnsi="Junicode"/>
      <w:sz w:val="16"/>
      <w:szCs w:val="12"/>
      <w:lang w:eastAsia="en-US" w:val="en-US"/>
    </w:rPr>
  </w:style>
  <w:style w:type="paragraph" w:styleId="figure" w:customStyle="1">
    <w:name w:val="figure"/>
    <w:basedOn w:val="tablefootnote"/>
    <w:qFormat w:val="1"/>
    <w:rsid w:val="004917FB"/>
    <w:pPr>
      <w:numPr>
        <w:numId w:val="0"/>
      </w:numPr>
      <w:ind w:left="360" w:hanging="360"/>
      <w:jc w:val="center"/>
    </w:pPr>
  </w:style>
  <w:style w:type="character" w:styleId="UnresolvedMention">
    <w:name w:val="Unresolved Mention"/>
    <w:uiPriority w:val="99"/>
    <w:semiHidden w:val="1"/>
    <w:unhideWhenUsed w:val="1"/>
    <w:rsid w:val="00755E30"/>
    <w:rPr>
      <w:color w:val="605e5c"/>
      <w:shd w:color="auto" w:fill="e1dfdd" w:val="clear"/>
    </w:rPr>
  </w:style>
  <w:style w:type="character" w:styleId="FooterChar" w:customStyle="1">
    <w:name w:val="Footer Char"/>
    <w:basedOn w:val="DefaultParagraphFont"/>
    <w:link w:val="Footer"/>
    <w:uiPriority w:val="99"/>
    <w:rsid w:val="00291BBF"/>
  </w:style>
  <w:style w:type="character" w:styleId="fontstyle01" w:customStyle="1">
    <w:name w:val="fontstyle01"/>
    <w:basedOn w:val="DefaultParagraphFont"/>
    <w:rsid w:val="00C314A6"/>
    <w:rPr>
      <w:rFonts w:ascii="NimbusRomNo9L-Medi" w:hAnsi="NimbusRomNo9L-Medi" w:hint="default"/>
      <w:b w:val="1"/>
      <w:bCs w:val="1"/>
      <w:i w:val="0"/>
      <w:iCs w:val="0"/>
      <w:color w:val="000000"/>
      <w:sz w:val="20"/>
      <w:szCs w:val="20"/>
    </w:rPr>
  </w:style>
  <w:style w:type="character" w:styleId="fontstyle21" w:customStyle="1">
    <w:name w:val="fontstyle21"/>
    <w:basedOn w:val="DefaultParagraphFont"/>
    <w:rsid w:val="00C314A6"/>
    <w:rPr>
      <w:rFonts w:ascii="NimbusRomNo9L-Regu" w:hAnsi="NimbusRomNo9L-Regu" w:hint="default"/>
      <w:b w:val="0"/>
      <w:bCs w:val="0"/>
      <w:i w:val="0"/>
      <w:iCs w:val="0"/>
      <w:color w:val="000000"/>
      <w:sz w:val="20"/>
      <w:szCs w:val="20"/>
    </w:rPr>
  </w:style>
  <w:style w:type="paragraph" w:styleId="InfoArtikel" w:customStyle="1">
    <w:name w:val="Info Artikel"/>
    <w:basedOn w:val="Normal"/>
    <w:link w:val="InfoArtikelChar"/>
    <w:qFormat w:val="1"/>
    <w:rsid w:val="000C3165"/>
    <w:rPr>
      <w:rFonts w:ascii="Palatino Linotype" w:hAnsi="Palatino Linotype" w:cstheme="minorHAnsi" w:eastAsiaTheme="minorHAnsi"/>
      <w:b w:val="1"/>
      <w:sz w:val="18"/>
      <w:szCs w:val="18"/>
      <w:lang w:val="en-ID"/>
    </w:rPr>
  </w:style>
  <w:style w:type="paragraph" w:styleId="Sejarahartikel" w:customStyle="1">
    <w:name w:val="Sejarah artikel"/>
    <w:basedOn w:val="Normal"/>
    <w:link w:val="SejarahartikelChar"/>
    <w:qFormat w:val="1"/>
    <w:rsid w:val="000C3165"/>
    <w:rPr>
      <w:rFonts w:ascii="Book Antiqua" w:hAnsi="Book Antiqua" w:cstheme="minorBidi" w:eastAsiaTheme="minorHAnsi"/>
      <w:b w:val="1"/>
      <w:i w:val="1"/>
      <w:sz w:val="15"/>
      <w:szCs w:val="15"/>
      <w:lang w:val="en-ID"/>
    </w:rPr>
  </w:style>
  <w:style w:type="character" w:styleId="InfoArtikelChar" w:customStyle="1">
    <w:name w:val="Info Artikel Char"/>
    <w:basedOn w:val="DefaultParagraphFont"/>
    <w:link w:val="InfoArtikel"/>
    <w:rsid w:val="000C3165"/>
    <w:rPr>
      <w:rFonts w:ascii="Palatino Linotype" w:hAnsi="Palatino Linotype" w:cstheme="minorHAnsi" w:eastAsiaTheme="minorHAnsi"/>
      <w:b w:val="1"/>
      <w:sz w:val="18"/>
      <w:szCs w:val="18"/>
      <w:lang w:eastAsia="en-US"/>
    </w:rPr>
  </w:style>
  <w:style w:type="paragraph" w:styleId="Isisejarahartikel" w:customStyle="1">
    <w:name w:val="Isi sejarah artikel"/>
    <w:basedOn w:val="Normal"/>
    <w:link w:val="IsisejarahartikelChar"/>
    <w:qFormat w:val="1"/>
    <w:rsid w:val="000C3165"/>
    <w:rPr>
      <w:rFonts w:ascii="Palatino Linotype" w:hAnsi="Palatino Linotype" w:cstheme="minorBidi" w:eastAsiaTheme="minorHAnsi"/>
      <w:sz w:val="15"/>
      <w:szCs w:val="15"/>
      <w:lang w:val="en-ID"/>
    </w:rPr>
  </w:style>
  <w:style w:type="character" w:styleId="SejarahartikelChar" w:customStyle="1">
    <w:name w:val="Sejarah artikel Char"/>
    <w:basedOn w:val="DefaultParagraphFont"/>
    <w:link w:val="Sejarahartikel"/>
    <w:rsid w:val="000C3165"/>
    <w:rPr>
      <w:rFonts w:ascii="Book Antiqua" w:hAnsi="Book Antiqua" w:cstheme="minorBidi" w:eastAsiaTheme="minorHAnsi"/>
      <w:b w:val="1"/>
      <w:i w:val="1"/>
      <w:sz w:val="15"/>
      <w:szCs w:val="15"/>
      <w:lang w:eastAsia="en-US"/>
    </w:rPr>
  </w:style>
  <w:style w:type="paragraph" w:styleId="Katakunci" w:customStyle="1">
    <w:name w:val="Kata kunci"/>
    <w:basedOn w:val="Normal"/>
    <w:link w:val="KatakunciChar"/>
    <w:qFormat w:val="1"/>
    <w:rsid w:val="000C3165"/>
    <w:rPr>
      <w:rFonts w:ascii="Book Antiqua" w:hAnsi="Book Antiqua" w:cstheme="minorBidi" w:eastAsiaTheme="minorHAnsi"/>
      <w:b w:val="1"/>
      <w:i w:val="1"/>
      <w:sz w:val="15"/>
      <w:szCs w:val="15"/>
      <w:lang w:val="en-ID"/>
    </w:rPr>
  </w:style>
  <w:style w:type="character" w:styleId="IsisejarahartikelChar" w:customStyle="1">
    <w:name w:val="Isi sejarah artikel Char"/>
    <w:basedOn w:val="DefaultParagraphFont"/>
    <w:link w:val="Isisejarahartikel"/>
    <w:rsid w:val="000C3165"/>
    <w:rPr>
      <w:rFonts w:ascii="Palatino Linotype" w:hAnsi="Palatino Linotype" w:cstheme="minorBidi" w:eastAsiaTheme="minorHAnsi"/>
      <w:sz w:val="15"/>
      <w:szCs w:val="15"/>
      <w:lang w:eastAsia="en-US"/>
    </w:rPr>
  </w:style>
  <w:style w:type="character" w:styleId="KatakunciChar" w:customStyle="1">
    <w:name w:val="Kata kunci Char"/>
    <w:basedOn w:val="DefaultParagraphFont"/>
    <w:link w:val="Katakunci"/>
    <w:rsid w:val="000C3165"/>
    <w:rPr>
      <w:rFonts w:ascii="Book Antiqua" w:hAnsi="Book Antiqua" w:cstheme="minorBidi" w:eastAsiaTheme="minorHAnsi"/>
      <w:b w:val="1"/>
      <w:i w:val="1"/>
      <w:sz w:val="15"/>
      <w:szCs w:val="15"/>
      <w:lang w:eastAsia="en-US"/>
    </w:rPr>
  </w:style>
  <w:style w:type="paragraph" w:styleId="Isikeywords" w:customStyle="1">
    <w:name w:val="Isi keywords"/>
    <w:basedOn w:val="Normal"/>
    <w:link w:val="IsikeywordsChar"/>
    <w:qFormat w:val="1"/>
    <w:rsid w:val="000C3165"/>
    <w:rPr>
      <w:rFonts w:ascii="Palatino Linotype" w:hAnsi="Palatino Linotype" w:cstheme="minorBidi" w:eastAsiaTheme="minorHAnsi"/>
      <w:i w:val="1"/>
      <w:sz w:val="15"/>
      <w:szCs w:val="15"/>
      <w:lang w:val="id-ID"/>
    </w:rPr>
  </w:style>
  <w:style w:type="paragraph" w:styleId="Abstrak" w:customStyle="1">
    <w:name w:val="Abstrak"/>
    <w:basedOn w:val="Title"/>
    <w:link w:val="AbstrakChar"/>
    <w:qFormat w:val="1"/>
    <w:rsid w:val="000C3165"/>
    <w:pPr>
      <w:outlineLvl w:val="0"/>
    </w:pPr>
    <w:rPr>
      <w:rFonts w:ascii="Book Antiqua" w:hAnsi="Book Antiqua"/>
      <w:iCs w:val="1"/>
      <w:color w:val="000000" w:themeColor="text1"/>
      <w:kern w:val="28"/>
      <w:sz w:val="20"/>
      <w:szCs w:val="15"/>
      <w:lang w:val="en-US"/>
    </w:rPr>
  </w:style>
  <w:style w:type="character" w:styleId="IsikeywordsChar" w:customStyle="1">
    <w:name w:val="Isi keywords Char"/>
    <w:basedOn w:val="DefaultParagraphFont"/>
    <w:link w:val="Isikeywords"/>
    <w:rsid w:val="000C3165"/>
    <w:rPr>
      <w:rFonts w:ascii="Palatino Linotype" w:hAnsi="Palatino Linotype" w:cstheme="minorBidi" w:eastAsiaTheme="minorHAnsi"/>
      <w:i w:val="1"/>
      <w:sz w:val="15"/>
      <w:szCs w:val="15"/>
      <w:lang w:eastAsia="en-US" w:val="id-ID"/>
    </w:rPr>
  </w:style>
  <w:style w:type="paragraph" w:styleId="Isiabstrak" w:customStyle="1">
    <w:name w:val="Isi abstrak"/>
    <w:basedOn w:val="Normal"/>
    <w:link w:val="IsiabstrakChar"/>
    <w:qFormat w:val="1"/>
    <w:rsid w:val="000C3165"/>
    <w:pPr>
      <w:jc w:val="both"/>
    </w:pPr>
    <w:rPr>
      <w:rFonts w:ascii="Palatino Linotype" w:hAnsi="Palatino Linotype" w:cstheme="minorBidi" w:eastAsiaTheme="minorHAnsi"/>
      <w:iCs w:val="1"/>
      <w:sz w:val="18"/>
      <w:szCs w:val="15"/>
    </w:rPr>
  </w:style>
  <w:style w:type="character" w:styleId="AbstrakChar" w:customStyle="1">
    <w:name w:val="Abstrak Char"/>
    <w:basedOn w:val="DefaultParagraphFont"/>
    <w:link w:val="Abstrak"/>
    <w:rsid w:val="000C3165"/>
    <w:rPr>
      <w:rFonts w:ascii="Book Antiqua" w:hAnsi="Book Antiqua"/>
      <w:b w:val="1"/>
      <w:bCs w:val="1"/>
      <w:iCs w:val="1"/>
      <w:color w:val="000000" w:themeColor="text1"/>
      <w:kern w:val="28"/>
      <w:szCs w:val="15"/>
      <w:lang w:eastAsia="en-US" w:val="en-US"/>
    </w:rPr>
  </w:style>
  <w:style w:type="character" w:styleId="IsiabstrakChar" w:customStyle="1">
    <w:name w:val="Isi abstrak Char"/>
    <w:basedOn w:val="DefaultParagraphFont"/>
    <w:link w:val="Isiabstrak"/>
    <w:rsid w:val="000C3165"/>
    <w:rPr>
      <w:rFonts w:ascii="Palatino Linotype" w:hAnsi="Palatino Linotype" w:cstheme="minorBidi" w:eastAsiaTheme="minorHAnsi"/>
      <w:iCs w:val="1"/>
      <w:sz w:val="18"/>
      <w:szCs w:val="15"/>
      <w:lang w:eastAsia="en-US" w:val="en-US"/>
    </w:rPr>
  </w:style>
  <w:style w:type="paragraph" w:styleId="Isiabstract" w:customStyle="1">
    <w:name w:val="Isi abstract"/>
    <w:basedOn w:val="Normal"/>
    <w:link w:val="IsiabstractChar"/>
    <w:qFormat w:val="1"/>
    <w:rsid w:val="000C3165"/>
    <w:pPr>
      <w:jc w:val="both"/>
    </w:pPr>
    <w:rPr>
      <w:rFonts w:ascii="Palatino Linotype" w:hAnsi="Palatino Linotype" w:cstheme="minorBidi" w:eastAsiaTheme="minorHAnsi"/>
      <w:i w:val="1"/>
      <w:sz w:val="18"/>
      <w:szCs w:val="15"/>
      <w:lang w:val="sv-SE"/>
    </w:rPr>
  </w:style>
  <w:style w:type="paragraph" w:styleId="Hakcipta" w:customStyle="1">
    <w:name w:val="Hak cipta"/>
    <w:basedOn w:val="Isiabstract"/>
    <w:link w:val="HakciptaChar"/>
    <w:qFormat w:val="1"/>
    <w:rsid w:val="000C3165"/>
    <w:pPr>
      <w:jc w:val="right"/>
    </w:pPr>
    <w:rPr>
      <w:rFonts w:ascii="Arial Nova Light" w:hAnsi="Arial Nova Light"/>
      <w:i w:val="0"/>
      <w:sz w:val="14"/>
    </w:rPr>
  </w:style>
  <w:style w:type="character" w:styleId="IsiabstractChar" w:customStyle="1">
    <w:name w:val="Isi abstract Char"/>
    <w:basedOn w:val="DefaultParagraphFont"/>
    <w:link w:val="Isiabstract"/>
    <w:rsid w:val="000C3165"/>
    <w:rPr>
      <w:rFonts w:ascii="Palatino Linotype" w:hAnsi="Palatino Linotype" w:cstheme="minorBidi" w:eastAsiaTheme="minorHAnsi"/>
      <w:i w:val="1"/>
      <w:sz w:val="18"/>
      <w:szCs w:val="15"/>
      <w:lang w:eastAsia="en-US" w:val="sv-SE"/>
    </w:rPr>
  </w:style>
  <w:style w:type="character" w:styleId="HakciptaChar" w:customStyle="1">
    <w:name w:val="Hak cipta Char"/>
    <w:basedOn w:val="IsiabstractChar"/>
    <w:link w:val="Hakcipta"/>
    <w:rsid w:val="000C3165"/>
    <w:rPr>
      <w:rFonts w:ascii="Arial Nova Light" w:hAnsi="Arial Nova Light" w:cstheme="minorBidi" w:eastAsiaTheme="minorHAnsi"/>
      <w:i w:val="0"/>
      <w:sz w:val="14"/>
      <w:szCs w:val="15"/>
      <w:lang w:eastAsia="en-US" w:val="sv-SE"/>
    </w:rPr>
  </w:style>
  <w:style w:type="paragraph" w:styleId="Isisitasi" w:customStyle="1">
    <w:name w:val="Isi sitasi"/>
    <w:basedOn w:val="Isikeywords"/>
    <w:link w:val="IsisitasiChar"/>
    <w:qFormat w:val="1"/>
    <w:rsid w:val="000C3165"/>
    <w:rPr>
      <w:i w:val="0"/>
    </w:rPr>
  </w:style>
  <w:style w:type="character" w:styleId="IsisitasiChar" w:customStyle="1">
    <w:name w:val="Isi sitasi Char"/>
    <w:basedOn w:val="IsikeywordsChar"/>
    <w:link w:val="Isisitasi"/>
    <w:rsid w:val="000C3165"/>
    <w:rPr>
      <w:rFonts w:ascii="Palatino Linotype" w:hAnsi="Palatino Linotype" w:cstheme="minorBidi" w:eastAsiaTheme="minorHAnsi"/>
      <w:i w:val="0"/>
      <w:sz w:val="15"/>
      <w:szCs w:val="15"/>
      <w:lang w:eastAsia="en-US" w:val="id-ID"/>
    </w:rPr>
  </w:style>
  <w:style w:type="paragraph" w:styleId="Judul" w:customStyle="1">
    <w:name w:val="Judul"/>
    <w:basedOn w:val="Normal"/>
    <w:link w:val="JudulChar"/>
    <w:qFormat w:val="1"/>
    <w:rsid w:val="000C3165"/>
    <w:pPr>
      <w:jc w:val="both"/>
    </w:pPr>
    <w:rPr>
      <w:rFonts w:asciiTheme="minorHAnsi" w:cstheme="minorHAnsi" w:eastAsiaTheme="minorHAnsi" w:hAnsiTheme="minorHAnsi"/>
      <w:b w:val="1"/>
      <w:sz w:val="32"/>
      <w:szCs w:val="32"/>
      <w:shd w:color="auto" w:fill="ffffff" w:val="clear"/>
    </w:rPr>
  </w:style>
  <w:style w:type="paragraph" w:styleId="Penulis" w:customStyle="1">
    <w:name w:val="Penulis"/>
    <w:basedOn w:val="Normal"/>
    <w:link w:val="PenulisChar"/>
    <w:qFormat w:val="1"/>
    <w:rsid w:val="000C3165"/>
    <w:pPr>
      <w:spacing w:after="160"/>
      <w:jc w:val="both"/>
    </w:pPr>
    <w:rPr>
      <w:rFonts w:ascii="Book Antiqua" w:cs="Arial" w:hAnsi="Book Antiqua" w:eastAsiaTheme="minorHAnsi"/>
      <w:i w:val="1"/>
      <w:color w:val="222222"/>
      <w:sz w:val="24"/>
      <w:szCs w:val="24"/>
      <w:shd w:color="auto" w:fill="ffffff" w:val="clear"/>
    </w:rPr>
  </w:style>
  <w:style w:type="character" w:styleId="JudulChar" w:customStyle="1">
    <w:name w:val="Judul Char"/>
    <w:basedOn w:val="DefaultParagraphFont"/>
    <w:link w:val="Judul"/>
    <w:rsid w:val="000C3165"/>
    <w:rPr>
      <w:rFonts w:asciiTheme="minorHAnsi" w:cstheme="minorHAnsi" w:eastAsiaTheme="minorHAnsi" w:hAnsiTheme="minorHAnsi"/>
      <w:b w:val="1"/>
      <w:sz w:val="32"/>
      <w:szCs w:val="32"/>
      <w:lang w:eastAsia="en-US" w:val="en-US"/>
    </w:rPr>
  </w:style>
  <w:style w:type="paragraph" w:styleId="Afiliasipenulis" w:customStyle="1">
    <w:name w:val="Afiliasi penulis"/>
    <w:basedOn w:val="Normal"/>
    <w:link w:val="AfiliasipenulisChar"/>
    <w:qFormat w:val="1"/>
    <w:rsid w:val="000C3165"/>
    <w:pPr>
      <w:jc w:val="both"/>
    </w:pPr>
    <w:rPr>
      <w:rFonts w:ascii="Book Antiqua" w:cs="Arial" w:hAnsi="Book Antiqua" w:eastAsiaTheme="minorHAnsi"/>
      <w:i w:val="1"/>
      <w:sz w:val="16"/>
      <w:szCs w:val="16"/>
      <w:lang w:val="en-ID"/>
    </w:rPr>
  </w:style>
  <w:style w:type="character" w:styleId="PenulisChar" w:customStyle="1">
    <w:name w:val="Penulis Char"/>
    <w:basedOn w:val="DefaultParagraphFont"/>
    <w:link w:val="Penulis"/>
    <w:rsid w:val="000C3165"/>
    <w:rPr>
      <w:rFonts w:ascii="Book Antiqua" w:cs="Arial" w:hAnsi="Book Antiqua" w:eastAsiaTheme="minorHAnsi"/>
      <w:i w:val="1"/>
      <w:color w:val="222222"/>
      <w:sz w:val="24"/>
      <w:szCs w:val="24"/>
      <w:lang w:eastAsia="en-US" w:val="en-US"/>
    </w:rPr>
  </w:style>
  <w:style w:type="character" w:styleId="AfiliasipenulisChar" w:customStyle="1">
    <w:name w:val="Afiliasi penulis Char"/>
    <w:basedOn w:val="DefaultParagraphFont"/>
    <w:link w:val="Afiliasipenulis"/>
    <w:rsid w:val="000C3165"/>
    <w:rPr>
      <w:rFonts w:ascii="Book Antiqua" w:cs="Arial" w:hAnsi="Book Antiqua" w:eastAsiaTheme="minorHAnsi"/>
      <w:i w:val="1"/>
      <w:sz w:val="16"/>
      <w:szCs w:val="16"/>
      <w:lang w:eastAsia="en-US"/>
    </w:rPr>
  </w:style>
  <w:style w:type="paragraph" w:styleId="Email" w:customStyle="1">
    <w:name w:val="Email"/>
    <w:basedOn w:val="Normal"/>
    <w:link w:val="EmailChar"/>
    <w:qFormat w:val="1"/>
    <w:rsid w:val="000C3165"/>
    <w:pPr>
      <w:jc w:val="both"/>
    </w:pPr>
    <w:rPr>
      <w:rFonts w:ascii="Book Antiqua" w:hAnsi="Book Antiqua" w:cstheme="minorBidi" w:eastAsiaTheme="minorHAnsi"/>
      <w:i w:val="1"/>
      <w:sz w:val="16"/>
      <w:szCs w:val="16"/>
      <w:lang w:val="en-ID"/>
    </w:rPr>
  </w:style>
  <w:style w:type="character" w:styleId="EmailChar" w:customStyle="1">
    <w:name w:val="Email Char"/>
    <w:basedOn w:val="DefaultParagraphFont"/>
    <w:link w:val="Email"/>
    <w:rsid w:val="000C3165"/>
    <w:rPr>
      <w:rFonts w:ascii="Book Antiqua" w:hAnsi="Book Antiqua" w:cstheme="minorBidi" w:eastAsiaTheme="minorHAnsi"/>
      <w:i w:val="1"/>
      <w:sz w:val="16"/>
      <w:szCs w:val="16"/>
      <w:lang w:eastAsia="en-US"/>
    </w:rPr>
  </w:style>
  <w:style w:type="paragraph" w:styleId="Subtitle">
    <w:name w:val="Subtitle"/>
    <w:basedOn w:val="Normal"/>
    <w:next w:val="Normal"/>
    <w:pPr>
      <w:jc w:val="center"/>
    </w:pPr>
    <w:rPr>
      <w:b w:val="1"/>
      <w:bCs w:val="1"/>
      <w:sz w:val="32"/>
      <w:szCs w:val="32"/>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10" Type="http://schemas.openxmlformats.org/officeDocument/2006/relationships/font" Target="fonts/CambriaMath-regular.ttf"/><Relationship Id="rId9" Type="http://schemas.openxmlformats.org/officeDocument/2006/relationships/font" Target="fonts/ArialBlack-regular.ttf"/><Relationship Id="rId5" Type="http://schemas.openxmlformats.org/officeDocument/2006/relationships/font" Target="fonts/BookAntiqua-regular.ttf"/><Relationship Id="rId6" Type="http://schemas.openxmlformats.org/officeDocument/2006/relationships/font" Target="fonts/BookAntiqua-bold.ttf"/><Relationship Id="rId7" Type="http://schemas.openxmlformats.org/officeDocument/2006/relationships/font" Target="fonts/BookAntiqua-italic.ttf"/><Relationship Id="rId8" Type="http://schemas.openxmlformats.org/officeDocument/2006/relationships/font" Target="fonts/BookAntiqua-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1F2Rq0sLCxc0tokvCl+aVC8yyg==">CgMxLjAyCGguZ2pkZ3hzMgloLjMwajB6bGwyCWguMWZvYjl0ZTIJaC4zem55c2g3MgloLjJldDkycDAyCGgudHlqY3d0MgloLjNkeTZ2a20yCWguMXQzaDVzZjgAciExVUFiV0U4MGlScDVXbERreDlTTU1kWUtTNXpuZG0zT28=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2022-06-18T14:07:00Z</dcterms:created>
  <dc:creator>Hafara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Document_1">
    <vt:lpwstr>True</vt:lpwstr>
  </property>
  <property fmtid="{D5CDD505-2E9C-101B-9397-08002B2CF9AE}" pid="4" name="Mendeley Citation Style_1">
    <vt:lpwstr>http://www.zotero.org/styles/ieee</vt:lpwstr>
  </property>
  <property fmtid="{D5CDD505-2E9C-101B-9397-08002B2CF9AE}" pid="5" name="Mendeley Unique User Id_1">
    <vt:lpwstr>2b1906f5-d118-3093-9a95-4214bddd53c3</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11th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